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63171" w14:textId="77777777" w:rsidR="00494E44" w:rsidRPr="008D7DEB" w:rsidRDefault="00494E44" w:rsidP="00B77929">
      <w:pPr>
        <w:spacing w:before="0"/>
        <w:jc w:val="center"/>
        <w:rPr>
          <w:rFonts w:cs="Arial"/>
          <w:b/>
          <w:szCs w:val="24"/>
          <w:lang w:val="en-US"/>
        </w:rPr>
      </w:pPr>
      <w:bookmarkStart w:id="0" w:name="_Hlk176446473"/>
    </w:p>
    <w:p w14:paraId="54E3857B" w14:textId="77777777" w:rsidR="00494E44" w:rsidRPr="008D7DEB" w:rsidRDefault="00494E44" w:rsidP="00B77929">
      <w:pPr>
        <w:spacing w:before="0"/>
        <w:jc w:val="center"/>
        <w:rPr>
          <w:rFonts w:cs="Arial"/>
          <w:b/>
          <w:szCs w:val="24"/>
          <w:lang w:val="en-US"/>
        </w:rPr>
      </w:pPr>
    </w:p>
    <w:p w14:paraId="378499D3" w14:textId="77777777" w:rsidR="00494E44" w:rsidRPr="008D7DEB" w:rsidRDefault="00494E44" w:rsidP="00B77929">
      <w:pPr>
        <w:spacing w:before="0"/>
        <w:jc w:val="center"/>
        <w:rPr>
          <w:rFonts w:cs="Arial"/>
          <w:b/>
          <w:szCs w:val="24"/>
          <w:lang w:val="en-US"/>
        </w:rPr>
      </w:pPr>
    </w:p>
    <w:p w14:paraId="750DFAD5" w14:textId="77777777" w:rsidR="00494E44" w:rsidRPr="008D7DEB" w:rsidRDefault="00494E44" w:rsidP="00B77929">
      <w:pPr>
        <w:spacing w:before="0"/>
        <w:jc w:val="center"/>
        <w:rPr>
          <w:rFonts w:cs="Arial"/>
          <w:b/>
          <w:szCs w:val="24"/>
          <w:lang w:val="en-US"/>
        </w:rPr>
      </w:pPr>
    </w:p>
    <w:p w14:paraId="345CACA6" w14:textId="77777777" w:rsidR="00494E44" w:rsidRPr="008D7DEB" w:rsidRDefault="00494E44" w:rsidP="00B77929">
      <w:pPr>
        <w:spacing w:before="0"/>
        <w:jc w:val="center"/>
        <w:rPr>
          <w:rFonts w:cs="Arial"/>
          <w:b/>
          <w:szCs w:val="24"/>
          <w:lang w:val="en-US"/>
        </w:rPr>
      </w:pPr>
    </w:p>
    <w:p w14:paraId="62582C1A" w14:textId="77777777" w:rsidR="00494E44" w:rsidRPr="008D7DEB" w:rsidRDefault="00494E44" w:rsidP="00B77929">
      <w:pPr>
        <w:spacing w:before="0"/>
        <w:jc w:val="center"/>
        <w:rPr>
          <w:rFonts w:cs="Arial"/>
          <w:b/>
          <w:szCs w:val="24"/>
          <w:lang w:val="en-US"/>
        </w:rPr>
      </w:pPr>
    </w:p>
    <w:p w14:paraId="6BA0CC71" w14:textId="77777777" w:rsidR="00494E44" w:rsidRPr="008D7DEB" w:rsidRDefault="00494E44" w:rsidP="00B77929">
      <w:pPr>
        <w:spacing w:before="0"/>
        <w:jc w:val="center"/>
        <w:rPr>
          <w:rFonts w:cs="Arial"/>
          <w:b/>
          <w:szCs w:val="24"/>
          <w:lang w:val="en-US"/>
        </w:rPr>
      </w:pPr>
    </w:p>
    <w:p w14:paraId="12CFF394" w14:textId="77777777" w:rsidR="00494E44" w:rsidRPr="008D7DEB" w:rsidRDefault="00494E44" w:rsidP="00B77929">
      <w:pPr>
        <w:spacing w:before="0"/>
        <w:jc w:val="center"/>
        <w:rPr>
          <w:rFonts w:cs="Arial"/>
          <w:b/>
          <w:szCs w:val="24"/>
          <w:lang w:val="en-US"/>
        </w:rPr>
      </w:pPr>
    </w:p>
    <w:p w14:paraId="4EC0373A" w14:textId="77777777" w:rsidR="00494E44" w:rsidRPr="008D7DEB" w:rsidRDefault="00494E44" w:rsidP="00B77929">
      <w:pPr>
        <w:spacing w:before="0"/>
        <w:jc w:val="center"/>
        <w:rPr>
          <w:rFonts w:cs="Arial"/>
          <w:b/>
          <w:szCs w:val="24"/>
          <w:lang w:val="en-US"/>
        </w:rPr>
      </w:pPr>
    </w:p>
    <w:p w14:paraId="3F138A55" w14:textId="77777777" w:rsidR="00494E44" w:rsidRPr="008D7DEB" w:rsidRDefault="00494E44" w:rsidP="00B77929">
      <w:pPr>
        <w:spacing w:before="0"/>
        <w:jc w:val="center"/>
        <w:rPr>
          <w:rFonts w:cs="Arial"/>
          <w:b/>
          <w:szCs w:val="24"/>
          <w:lang w:val="en-US"/>
        </w:rPr>
      </w:pPr>
    </w:p>
    <w:p w14:paraId="6BAEA5AF" w14:textId="77777777" w:rsidR="00494E44" w:rsidRPr="008D7DEB" w:rsidRDefault="00494E44" w:rsidP="00B77929">
      <w:pPr>
        <w:spacing w:before="0"/>
        <w:jc w:val="center"/>
        <w:rPr>
          <w:rFonts w:cs="Arial"/>
          <w:b/>
          <w:szCs w:val="24"/>
          <w:lang w:val="en-US"/>
        </w:rPr>
      </w:pPr>
    </w:p>
    <w:p w14:paraId="26171D5E" w14:textId="77777777" w:rsidR="00494E44" w:rsidRPr="008D7DEB" w:rsidRDefault="00494E44" w:rsidP="00B77929">
      <w:pPr>
        <w:spacing w:before="0"/>
        <w:jc w:val="center"/>
        <w:rPr>
          <w:rFonts w:cs="Arial"/>
          <w:b/>
          <w:szCs w:val="24"/>
          <w:lang w:val="en-US"/>
        </w:rPr>
      </w:pPr>
    </w:p>
    <w:p w14:paraId="5FCE5D1D" w14:textId="77777777" w:rsidR="00494E44" w:rsidRPr="008D7DEB" w:rsidRDefault="00494E44" w:rsidP="00B77929">
      <w:pPr>
        <w:spacing w:before="0"/>
        <w:jc w:val="center"/>
        <w:rPr>
          <w:rFonts w:cs="Arial"/>
          <w:b/>
          <w:szCs w:val="24"/>
          <w:lang w:val="en-US"/>
        </w:rPr>
      </w:pPr>
    </w:p>
    <w:p w14:paraId="0AD703B2" w14:textId="77777777" w:rsidR="00494E44" w:rsidRPr="008D7DEB" w:rsidRDefault="00494E44" w:rsidP="00B77929">
      <w:pPr>
        <w:spacing w:before="0"/>
        <w:jc w:val="center"/>
        <w:rPr>
          <w:rFonts w:cs="Arial"/>
          <w:b/>
          <w:szCs w:val="24"/>
          <w:lang w:val="en-US"/>
        </w:rPr>
      </w:pPr>
    </w:p>
    <w:p w14:paraId="75B57530" w14:textId="77777777" w:rsidR="00494E44" w:rsidRPr="008D7DEB" w:rsidRDefault="00494E44" w:rsidP="00B77929">
      <w:pPr>
        <w:spacing w:before="0"/>
        <w:jc w:val="center"/>
        <w:rPr>
          <w:rFonts w:cs="Arial"/>
          <w:b/>
          <w:szCs w:val="24"/>
          <w:lang w:val="en-US"/>
        </w:rPr>
      </w:pPr>
    </w:p>
    <w:p w14:paraId="4D5DB51D" w14:textId="77777777" w:rsidR="00494E44" w:rsidRPr="008D7DEB" w:rsidRDefault="00494E44" w:rsidP="00B77929">
      <w:pPr>
        <w:spacing w:before="0"/>
        <w:jc w:val="center"/>
        <w:rPr>
          <w:rFonts w:cs="Arial"/>
          <w:b/>
          <w:szCs w:val="24"/>
          <w:lang w:val="en-US"/>
        </w:rPr>
      </w:pPr>
    </w:p>
    <w:p w14:paraId="1EF9EAFC" w14:textId="0882CC24" w:rsidR="00494E44" w:rsidRPr="00C84460" w:rsidRDefault="00494E44" w:rsidP="00B77929">
      <w:pPr>
        <w:spacing w:before="0"/>
        <w:jc w:val="center"/>
        <w:rPr>
          <w:b/>
          <w:szCs w:val="24"/>
        </w:rPr>
      </w:pPr>
      <w:r w:rsidRPr="00C84460">
        <w:rPr>
          <w:b/>
          <w:szCs w:val="24"/>
        </w:rPr>
        <w:t xml:space="preserve">ANEXO </w:t>
      </w:r>
      <w:r w:rsidR="00FF4D16">
        <w:rPr>
          <w:b/>
          <w:szCs w:val="24"/>
        </w:rPr>
        <w:t>M</w:t>
      </w:r>
    </w:p>
    <w:p w14:paraId="74B88A07" w14:textId="77777777" w:rsidR="00494E44" w:rsidRPr="00C84460" w:rsidRDefault="00494E44" w:rsidP="00B77929">
      <w:pPr>
        <w:spacing w:before="0"/>
        <w:jc w:val="center"/>
        <w:rPr>
          <w:szCs w:val="24"/>
        </w:rPr>
      </w:pPr>
    </w:p>
    <w:p w14:paraId="66942F7E" w14:textId="77777777" w:rsidR="00494E44" w:rsidRPr="00C84460" w:rsidRDefault="00494E44" w:rsidP="00494E44">
      <w:pPr>
        <w:jc w:val="center"/>
        <w:rPr>
          <w:szCs w:val="24"/>
        </w:rPr>
      </w:pPr>
    </w:p>
    <w:p w14:paraId="5DEEE5D7" w14:textId="5CB5C0E0" w:rsidR="00494E44" w:rsidRPr="00C84460" w:rsidRDefault="00224E50" w:rsidP="00494E44">
      <w:pPr>
        <w:pStyle w:val="Corpodetexto"/>
        <w:jc w:val="center"/>
        <w:rPr>
          <w:szCs w:val="24"/>
        </w:rPr>
      </w:pPr>
      <w:r>
        <w:rPr>
          <w:szCs w:val="24"/>
        </w:rPr>
        <w:t>INDICADORES DE INTEGRIDADE</w:t>
      </w:r>
    </w:p>
    <w:p w14:paraId="30F4469E" w14:textId="77777777" w:rsidR="00494E44" w:rsidRPr="00494E44" w:rsidRDefault="00494E44" w:rsidP="00494E44">
      <w:pPr>
        <w:autoSpaceDE w:val="0"/>
        <w:autoSpaceDN w:val="0"/>
        <w:adjustRightInd w:val="0"/>
        <w:jc w:val="center"/>
        <w:rPr>
          <w:rFonts w:cs="Arial"/>
          <w:b/>
          <w:bCs/>
          <w:szCs w:val="24"/>
        </w:rPr>
      </w:pPr>
    </w:p>
    <w:p w14:paraId="2645E940" w14:textId="20E0AEB0" w:rsidR="00494E44" w:rsidRPr="007A4AFF" w:rsidRDefault="00494E44" w:rsidP="00494E44">
      <w:pPr>
        <w:spacing w:after="120"/>
        <w:jc w:val="center"/>
        <w:rPr>
          <w:rFonts w:cs="Arial"/>
          <w:b/>
          <w:szCs w:val="24"/>
        </w:rPr>
      </w:pPr>
      <w:r w:rsidRPr="007A4AFF">
        <w:rPr>
          <w:rFonts w:cs="Arial"/>
          <w:b/>
          <w:szCs w:val="24"/>
        </w:rPr>
        <w:t xml:space="preserve">FPSO PETROBRAS </w:t>
      </w:r>
      <w:r w:rsidR="00224E50">
        <w:rPr>
          <w:rFonts w:cs="Arial"/>
          <w:b/>
          <w:szCs w:val="24"/>
        </w:rPr>
        <w:t>91</w:t>
      </w:r>
      <w:r w:rsidRPr="007A4AFF">
        <w:rPr>
          <w:rFonts w:cs="Arial"/>
          <w:b/>
          <w:szCs w:val="24"/>
        </w:rPr>
        <w:t xml:space="preserve"> (P-</w:t>
      </w:r>
      <w:r w:rsidR="00224E50">
        <w:rPr>
          <w:rFonts w:cs="Arial"/>
          <w:b/>
          <w:szCs w:val="24"/>
        </w:rPr>
        <w:t>91</w:t>
      </w:r>
      <w:r w:rsidRPr="007A4AFF">
        <w:rPr>
          <w:rFonts w:cs="Arial"/>
          <w:b/>
          <w:szCs w:val="24"/>
        </w:rPr>
        <w:t>)</w:t>
      </w:r>
    </w:p>
    <w:p w14:paraId="63120B86" w14:textId="77777777" w:rsidR="00494E44" w:rsidRPr="007A4AFF" w:rsidRDefault="00494E44" w:rsidP="00494E44">
      <w:pPr>
        <w:jc w:val="center"/>
        <w:rPr>
          <w:rFonts w:cs="Arial"/>
          <w:b/>
          <w:bCs/>
          <w:szCs w:val="24"/>
        </w:rPr>
      </w:pPr>
    </w:p>
    <w:p w14:paraId="2D797C8E" w14:textId="77777777" w:rsidR="00B4445E" w:rsidRDefault="00B4445E">
      <w:pPr>
        <w:spacing w:before="0" w:after="160" w:line="259" w:lineRule="auto"/>
        <w:jc w:val="left"/>
        <w:rPr>
          <w:rFonts w:cs="Arial"/>
          <w:szCs w:val="24"/>
          <w:u w:val="single"/>
        </w:rPr>
      </w:pPr>
    </w:p>
    <w:p w14:paraId="463555C1" w14:textId="77777777" w:rsidR="00B4445E" w:rsidRDefault="00B4445E">
      <w:pPr>
        <w:spacing w:before="0" w:after="160" w:line="259" w:lineRule="auto"/>
        <w:jc w:val="left"/>
        <w:rPr>
          <w:rFonts w:cs="Arial"/>
          <w:szCs w:val="24"/>
          <w:u w:val="single"/>
        </w:rPr>
      </w:pPr>
    </w:p>
    <w:p w14:paraId="13C42580" w14:textId="77777777" w:rsidR="00313748" w:rsidRPr="000E493F" w:rsidRDefault="00313748" w:rsidP="00313748">
      <w:pPr>
        <w:rPr>
          <w:rFonts w:cs="Arial"/>
          <w:b/>
          <w:bCs/>
          <w:sz w:val="20"/>
        </w:rPr>
      </w:pPr>
      <w:r w:rsidRPr="000E493F">
        <w:rPr>
          <w:rFonts w:cs="Arial"/>
          <w:b/>
          <w:bCs/>
          <w:sz w:val="20"/>
        </w:rPr>
        <w:t>***********Controle de Revisão***********</w:t>
      </w:r>
    </w:p>
    <w:p w14:paraId="66DF548C" w14:textId="77777777" w:rsidR="00313748" w:rsidRPr="000E493F" w:rsidRDefault="00313748" w:rsidP="00313748">
      <w:pPr>
        <w:rPr>
          <w:rFonts w:cs="Arial"/>
          <w:b/>
          <w:bCs/>
          <w:sz w:val="20"/>
        </w:rPr>
      </w:pPr>
      <w:r w:rsidRPr="000E493F">
        <w:rPr>
          <w:rFonts w:cs="Arial"/>
          <w:b/>
          <w:bCs/>
          <w:sz w:val="20"/>
        </w:rPr>
        <w:t>0: Versão Original</w:t>
      </w:r>
    </w:p>
    <w:p w14:paraId="3142E7AF" w14:textId="77777777" w:rsidR="009A420A" w:rsidRDefault="009A420A" w:rsidP="00B4445E">
      <w:pPr>
        <w:pStyle w:val="NormalWeb"/>
        <w:spacing w:before="60" w:beforeAutospacing="0" w:afterLines="60" w:after="144" w:afterAutospacing="0"/>
        <w:jc w:val="both"/>
        <w:rPr>
          <w:rFonts w:ascii="Bahnschrift SemiBold" w:eastAsia="Arial" w:hAnsi="Bahnschrift SemiBold"/>
          <w:b/>
          <w:bCs/>
          <w:sz w:val="20"/>
          <w:szCs w:val="20"/>
        </w:rPr>
      </w:pPr>
    </w:p>
    <w:p w14:paraId="4650F443" w14:textId="7009FD47" w:rsidR="00B77929" w:rsidRDefault="00B77929">
      <w:pPr>
        <w:spacing w:before="0" w:after="160" w:line="259" w:lineRule="auto"/>
        <w:jc w:val="left"/>
        <w:rPr>
          <w:rFonts w:cs="Arial"/>
          <w:b/>
          <w:szCs w:val="24"/>
          <w:u w:val="single"/>
        </w:rPr>
      </w:pPr>
      <w:r>
        <w:rPr>
          <w:rFonts w:cs="Arial"/>
          <w:szCs w:val="24"/>
          <w:u w:val="single"/>
        </w:rPr>
        <w:br w:type="page"/>
      </w:r>
    </w:p>
    <w:bookmarkEnd w:id="0"/>
    <w:p w14:paraId="53200972" w14:textId="77777777" w:rsidR="00A86053" w:rsidRPr="008253A3" w:rsidRDefault="00A86053" w:rsidP="00F90E0B">
      <w:pPr>
        <w:spacing w:before="0"/>
        <w:rPr>
          <w:rFonts w:cs="Arial"/>
          <w:b/>
          <w:bCs/>
          <w:sz w:val="20"/>
        </w:rPr>
      </w:pPr>
      <w:r w:rsidRPr="008253A3">
        <w:rPr>
          <w:rFonts w:cs="Arial"/>
          <w:b/>
          <w:bCs/>
          <w:sz w:val="20"/>
        </w:rPr>
        <w:lastRenderedPageBreak/>
        <w:t>1 INDICADORES</w:t>
      </w:r>
    </w:p>
    <w:p w14:paraId="0F174677" w14:textId="77777777" w:rsidR="00A86053" w:rsidRPr="008253A3" w:rsidRDefault="00A86053" w:rsidP="00F90E0B">
      <w:pPr>
        <w:spacing w:before="0"/>
        <w:rPr>
          <w:rFonts w:cs="Arial"/>
          <w:b/>
          <w:bCs/>
          <w:sz w:val="20"/>
        </w:rPr>
      </w:pPr>
    </w:p>
    <w:p w14:paraId="0AF6F3DD" w14:textId="77777777" w:rsidR="00A86053" w:rsidRDefault="00A86053" w:rsidP="00F90E0B">
      <w:pPr>
        <w:spacing w:before="0"/>
        <w:rPr>
          <w:rFonts w:cs="Arial"/>
          <w:sz w:val="20"/>
        </w:rPr>
      </w:pPr>
      <w:r w:rsidRPr="00AF3DBE">
        <w:rPr>
          <w:rFonts w:cs="Arial"/>
          <w:sz w:val="20"/>
        </w:rPr>
        <w:t>Este anexo estab</w:t>
      </w:r>
      <w:r>
        <w:rPr>
          <w:rFonts w:cs="Arial"/>
          <w:sz w:val="20"/>
        </w:rPr>
        <w:t>elece metas e requisitos para apuração de 2 indicadores relacionados à gestão da integridade da UNIDADE, o “Backlog SO” e o “Índice de Integridade do Revestimento (</w:t>
      </w:r>
      <w:proofErr w:type="spellStart"/>
      <w:r>
        <w:rPr>
          <w:rFonts w:cs="Arial"/>
          <w:sz w:val="20"/>
        </w:rPr>
        <w:t>IRevest</w:t>
      </w:r>
      <w:proofErr w:type="spellEnd"/>
      <w:r>
        <w:rPr>
          <w:rFonts w:cs="Arial"/>
          <w:sz w:val="20"/>
        </w:rPr>
        <w:t>)”.</w:t>
      </w:r>
    </w:p>
    <w:p w14:paraId="3EF61457" w14:textId="77777777" w:rsidR="00A86053" w:rsidRPr="00AF3DBE" w:rsidRDefault="00A86053" w:rsidP="00F90E0B">
      <w:pPr>
        <w:spacing w:before="0"/>
        <w:rPr>
          <w:rFonts w:cs="Arial"/>
          <w:sz w:val="20"/>
        </w:rPr>
      </w:pPr>
    </w:p>
    <w:p w14:paraId="01772A25" w14:textId="77777777" w:rsidR="00A86053" w:rsidRDefault="00A86053" w:rsidP="00F90E0B">
      <w:pPr>
        <w:spacing w:before="0"/>
        <w:rPr>
          <w:rFonts w:cs="Arial"/>
          <w:b/>
          <w:bCs/>
          <w:sz w:val="20"/>
        </w:rPr>
      </w:pPr>
    </w:p>
    <w:p w14:paraId="53988D6E" w14:textId="77777777" w:rsidR="00A86053" w:rsidRDefault="00A86053" w:rsidP="00F90E0B">
      <w:pPr>
        <w:spacing w:before="0"/>
        <w:rPr>
          <w:rFonts w:cs="Arial"/>
          <w:b/>
          <w:bCs/>
          <w:sz w:val="20"/>
        </w:rPr>
      </w:pPr>
      <w:r>
        <w:rPr>
          <w:rFonts w:cs="Arial"/>
          <w:b/>
          <w:bCs/>
          <w:sz w:val="20"/>
        </w:rPr>
        <w:t>2 IDENTIDADES E METAS</w:t>
      </w:r>
    </w:p>
    <w:p w14:paraId="1E769373" w14:textId="77777777" w:rsidR="00A86053" w:rsidRDefault="00A86053" w:rsidP="00F90E0B">
      <w:pPr>
        <w:spacing w:before="0"/>
        <w:rPr>
          <w:rFonts w:cs="Arial"/>
          <w:b/>
          <w:bCs/>
          <w:sz w:val="20"/>
        </w:rPr>
      </w:pPr>
    </w:p>
    <w:p w14:paraId="46036397" w14:textId="77777777" w:rsidR="00A86053" w:rsidRDefault="00A86053" w:rsidP="00F90E0B">
      <w:pPr>
        <w:spacing w:before="0"/>
        <w:rPr>
          <w:rFonts w:cs="Arial"/>
          <w:sz w:val="20"/>
        </w:rPr>
      </w:pPr>
      <w:r>
        <w:rPr>
          <w:rFonts w:cs="Arial"/>
          <w:b/>
          <w:bCs/>
          <w:sz w:val="20"/>
        </w:rPr>
        <w:t>2.1</w:t>
      </w:r>
      <w:r w:rsidRPr="00AF3DBE">
        <w:rPr>
          <w:rFonts w:cs="Arial"/>
          <w:b/>
          <w:bCs/>
          <w:sz w:val="20"/>
        </w:rPr>
        <w:t xml:space="preserve"> BACKLOG SO</w:t>
      </w:r>
    </w:p>
    <w:p w14:paraId="0B107645" w14:textId="77777777" w:rsidR="00A86053" w:rsidRPr="00AF3DBE" w:rsidRDefault="00A86053" w:rsidP="00F90E0B">
      <w:pPr>
        <w:spacing w:before="0"/>
        <w:rPr>
          <w:rFonts w:cs="Arial"/>
          <w:sz w:val="20"/>
        </w:rPr>
      </w:pPr>
    </w:p>
    <w:p w14:paraId="1195E373" w14:textId="77777777" w:rsidR="00A86053" w:rsidRDefault="00A86053" w:rsidP="00F90E0B">
      <w:pPr>
        <w:spacing w:before="0"/>
        <w:rPr>
          <w:rFonts w:cs="Arial"/>
          <w:sz w:val="20"/>
        </w:rPr>
      </w:pPr>
      <w:r w:rsidRPr="007B67F4">
        <w:rPr>
          <w:rFonts w:cs="Arial"/>
          <w:sz w:val="20"/>
        </w:rPr>
        <w:t>O indicador Backlog SO tem como objetivo indicar o tempo em meses de quitação da carteira de manutenção de equipamentos críticos para a segurança operacional</w:t>
      </w:r>
      <w:r>
        <w:rPr>
          <w:rFonts w:cs="Arial"/>
          <w:sz w:val="20"/>
        </w:rPr>
        <w:t xml:space="preserve"> </w:t>
      </w:r>
      <w:r w:rsidRPr="007B67F4">
        <w:rPr>
          <w:rFonts w:cs="Arial"/>
          <w:sz w:val="20"/>
        </w:rPr>
        <w:t xml:space="preserve">constantes do Lista de Elementos Críticos (LEC) </w:t>
      </w:r>
      <w:r>
        <w:rPr>
          <w:rFonts w:cs="Arial"/>
          <w:sz w:val="20"/>
        </w:rPr>
        <w:t>e definidos conforme Resolução ANP 43/2007 – Regulamento Técnico do Sistema de Gestão de Segurança Operacional (</w:t>
      </w:r>
      <w:proofErr w:type="gramStart"/>
      <w:r>
        <w:rPr>
          <w:rFonts w:cs="Arial"/>
          <w:sz w:val="20"/>
        </w:rPr>
        <w:t>S</w:t>
      </w:r>
      <w:r w:rsidRPr="007B67F4">
        <w:rPr>
          <w:rFonts w:cs="Arial"/>
          <w:sz w:val="20"/>
        </w:rPr>
        <w:t>GSO</w:t>
      </w:r>
      <w:r>
        <w:rPr>
          <w:rFonts w:cs="Arial"/>
          <w:sz w:val="20"/>
        </w:rPr>
        <w:t>)  e</w:t>
      </w:r>
      <w:proofErr w:type="gramEnd"/>
      <w:r>
        <w:rPr>
          <w:rFonts w:cs="Arial"/>
          <w:sz w:val="20"/>
        </w:rPr>
        <w:t xml:space="preserve"> requisitos do ANEXO D </w:t>
      </w:r>
      <w:r w:rsidRPr="002B64CE">
        <w:rPr>
          <w:rFonts w:cs="Arial"/>
          <w:sz w:val="20"/>
        </w:rPr>
        <w:t xml:space="preserve">– SMS – Segurança, Meio Ambiente e Saúde Ocupacional </w:t>
      </w:r>
      <w:r>
        <w:rPr>
          <w:rFonts w:cs="Arial"/>
          <w:sz w:val="20"/>
        </w:rPr>
        <w:t>do contrato</w:t>
      </w:r>
      <w:r w:rsidRPr="007B67F4">
        <w:rPr>
          <w:rFonts w:cs="Arial"/>
          <w:sz w:val="20"/>
        </w:rPr>
        <w:t>.</w:t>
      </w:r>
    </w:p>
    <w:p w14:paraId="3E4376F6" w14:textId="77777777" w:rsidR="00A86053" w:rsidRDefault="00A86053" w:rsidP="00F90E0B">
      <w:pPr>
        <w:spacing w:before="0"/>
        <w:rPr>
          <w:rFonts w:cs="Arial"/>
          <w:sz w:val="20"/>
        </w:rPr>
      </w:pPr>
    </w:p>
    <w:p w14:paraId="3D37A072" w14:textId="77777777" w:rsidR="00A86053" w:rsidRDefault="00A86053" w:rsidP="00F90E0B">
      <w:pPr>
        <w:spacing w:before="0"/>
        <w:rPr>
          <w:rFonts w:cs="Arial"/>
          <w:sz w:val="20"/>
        </w:rPr>
      </w:pPr>
      <w:r w:rsidRPr="007B67F4">
        <w:rPr>
          <w:rFonts w:cs="Arial"/>
          <w:sz w:val="20"/>
        </w:rPr>
        <w:t>A carteira de manutenção escopo do indicador deve ser composta</w:t>
      </w:r>
      <w:r>
        <w:rPr>
          <w:rFonts w:cs="Arial"/>
          <w:sz w:val="20"/>
        </w:rPr>
        <w:t xml:space="preserve"> pelos serviços não periódicos de manutenção, incluindo </w:t>
      </w:r>
      <w:r w:rsidRPr="007B67F4">
        <w:rPr>
          <w:rFonts w:cs="Arial"/>
          <w:sz w:val="20"/>
        </w:rPr>
        <w:t>manutenç</w:t>
      </w:r>
      <w:r>
        <w:rPr>
          <w:rFonts w:cs="Arial"/>
          <w:sz w:val="20"/>
        </w:rPr>
        <w:t xml:space="preserve">ões </w:t>
      </w:r>
      <w:r w:rsidRPr="007B67F4">
        <w:rPr>
          <w:rFonts w:cs="Arial"/>
          <w:sz w:val="20"/>
        </w:rPr>
        <w:t>corretiva</w:t>
      </w:r>
      <w:r>
        <w:rPr>
          <w:rFonts w:cs="Arial"/>
          <w:sz w:val="20"/>
        </w:rPr>
        <w:t>s</w:t>
      </w:r>
      <w:r w:rsidRPr="007B67F4">
        <w:rPr>
          <w:rFonts w:cs="Arial"/>
          <w:sz w:val="20"/>
        </w:rPr>
        <w:t>, serviços, inspeções extraordinárias e recomendações de inspeção. O cálculo do Backlog SO considera também a capacidade média de execução dos serviços de manutenção</w:t>
      </w:r>
      <w:r>
        <w:rPr>
          <w:rFonts w:cs="Arial"/>
          <w:sz w:val="20"/>
        </w:rPr>
        <w:t>,</w:t>
      </w:r>
      <w:r w:rsidRPr="007B67F4">
        <w:rPr>
          <w:rFonts w:cs="Arial"/>
          <w:sz w:val="20"/>
        </w:rPr>
        <w:t xml:space="preserve"> </w:t>
      </w:r>
      <w:r>
        <w:rPr>
          <w:rFonts w:cs="Arial"/>
          <w:sz w:val="20"/>
        </w:rPr>
        <w:t>considerando o histórico de realizações dos últimos 1080 dias.</w:t>
      </w:r>
    </w:p>
    <w:p w14:paraId="1A131088" w14:textId="77777777" w:rsidR="00A86053" w:rsidRDefault="00A86053" w:rsidP="00F90E0B">
      <w:pPr>
        <w:spacing w:before="0"/>
        <w:rPr>
          <w:rFonts w:cs="Arial"/>
          <w:sz w:val="20"/>
        </w:rPr>
      </w:pPr>
    </w:p>
    <w:p w14:paraId="686DE016" w14:textId="77777777" w:rsidR="00A86053" w:rsidRPr="007B67F4" w:rsidRDefault="00A86053" w:rsidP="00F90E0B">
      <w:pPr>
        <w:spacing w:before="0"/>
        <w:rPr>
          <w:rFonts w:cs="Arial"/>
          <w:sz w:val="20"/>
        </w:rPr>
      </w:pPr>
      <w:r>
        <w:rPr>
          <w:rFonts w:cs="Arial"/>
          <w:sz w:val="20"/>
        </w:rPr>
        <w:t xml:space="preserve">O resultado permite </w:t>
      </w:r>
      <w:r w:rsidRPr="007B67F4">
        <w:rPr>
          <w:rFonts w:cs="Arial"/>
          <w:sz w:val="20"/>
        </w:rPr>
        <w:t xml:space="preserve">indicar o nível de adequação do dimensionamento da força de trabalho </w:t>
      </w:r>
      <w:r>
        <w:rPr>
          <w:rFonts w:cs="Arial"/>
          <w:sz w:val="20"/>
        </w:rPr>
        <w:t>em relação</w:t>
      </w:r>
      <w:r w:rsidRPr="007B67F4">
        <w:rPr>
          <w:rFonts w:cs="Arial"/>
          <w:sz w:val="20"/>
        </w:rPr>
        <w:t xml:space="preserve"> a quantidade de serviços </w:t>
      </w:r>
      <w:r>
        <w:rPr>
          <w:rFonts w:cs="Arial"/>
          <w:sz w:val="20"/>
        </w:rPr>
        <w:t>em</w:t>
      </w:r>
      <w:r w:rsidRPr="007B67F4">
        <w:rPr>
          <w:rFonts w:cs="Arial"/>
          <w:sz w:val="20"/>
        </w:rPr>
        <w:t xml:space="preserve"> carteira.</w:t>
      </w:r>
    </w:p>
    <w:p w14:paraId="5A3A8C0D" w14:textId="77777777" w:rsidR="00A86053" w:rsidRPr="007B67F4" w:rsidRDefault="00A86053" w:rsidP="00F90E0B">
      <w:pPr>
        <w:spacing w:before="0"/>
        <w:rPr>
          <w:rFonts w:cs="Arial"/>
          <w:sz w:val="20"/>
        </w:rPr>
      </w:pPr>
    </w:p>
    <w:p w14:paraId="131BA352" w14:textId="77777777" w:rsidR="00A86053" w:rsidRPr="00A64E0C" w:rsidRDefault="00A86053" w:rsidP="00F90E0B">
      <w:pPr>
        <w:spacing w:before="0"/>
        <w:rPr>
          <w:rFonts w:cs="Arial"/>
          <w:sz w:val="20"/>
        </w:rPr>
      </w:pPr>
      <w:r w:rsidRPr="00A64E0C">
        <w:rPr>
          <w:rFonts w:cs="Arial"/>
          <w:sz w:val="20"/>
        </w:rPr>
        <w:t>Fórmula:</w:t>
      </w:r>
    </w:p>
    <w:p w14:paraId="2655370A" w14:textId="77777777" w:rsidR="00A86053" w:rsidRPr="00A64E0C" w:rsidRDefault="00A86053" w:rsidP="00F90E0B">
      <w:pPr>
        <w:spacing w:before="0"/>
        <w:rPr>
          <w:rFonts w:cs="Arial"/>
          <w:sz w:val="20"/>
        </w:rPr>
      </w:pPr>
    </w:p>
    <w:p w14:paraId="2E2D4197" w14:textId="77777777" w:rsidR="00A86053" w:rsidRPr="00A64E0C" w:rsidRDefault="00A86053" w:rsidP="00F90E0B">
      <w:pPr>
        <w:spacing w:before="0"/>
        <w:rPr>
          <w:rFonts w:cs="Arial"/>
          <w:sz w:val="20"/>
        </w:rPr>
      </w:pPr>
      <w:r w:rsidRPr="00A64E0C">
        <w:rPr>
          <w:rFonts w:cs="Arial"/>
          <w:sz w:val="20"/>
        </w:rPr>
        <w:t>Backlog SO = TNA / MQM</w:t>
      </w:r>
    </w:p>
    <w:p w14:paraId="193A1839" w14:textId="77777777" w:rsidR="00A86053" w:rsidRPr="00A64E0C" w:rsidRDefault="00A86053" w:rsidP="00F90E0B">
      <w:pPr>
        <w:spacing w:before="0"/>
        <w:rPr>
          <w:rFonts w:cs="Arial"/>
          <w:sz w:val="20"/>
        </w:rPr>
      </w:pPr>
    </w:p>
    <w:p w14:paraId="64BFF86E" w14:textId="77777777" w:rsidR="00A86053" w:rsidRPr="007A6548" w:rsidRDefault="00A86053" w:rsidP="00F90E0B">
      <w:pPr>
        <w:spacing w:before="0"/>
        <w:rPr>
          <w:rFonts w:cs="Arial"/>
          <w:sz w:val="20"/>
        </w:rPr>
      </w:pPr>
      <w:r w:rsidRPr="007A6548">
        <w:rPr>
          <w:rFonts w:cs="Arial"/>
          <w:sz w:val="20"/>
        </w:rPr>
        <w:t>Onde,</w:t>
      </w:r>
    </w:p>
    <w:p w14:paraId="33AA76DE" w14:textId="77777777" w:rsidR="00A86053" w:rsidRPr="007A6548" w:rsidRDefault="00A86053" w:rsidP="00F90E0B">
      <w:pPr>
        <w:spacing w:before="0"/>
        <w:rPr>
          <w:rFonts w:cs="Arial"/>
          <w:sz w:val="20"/>
        </w:rPr>
      </w:pPr>
    </w:p>
    <w:p w14:paraId="2D9EF37F" w14:textId="77777777" w:rsidR="00A86053" w:rsidRPr="007A6548" w:rsidRDefault="00A86053" w:rsidP="00F90E0B">
      <w:pPr>
        <w:spacing w:before="0"/>
        <w:rPr>
          <w:rFonts w:cs="Arial"/>
          <w:sz w:val="20"/>
        </w:rPr>
      </w:pPr>
      <w:r w:rsidRPr="007A6548">
        <w:rPr>
          <w:rFonts w:cs="Arial"/>
          <w:sz w:val="20"/>
        </w:rPr>
        <w:t xml:space="preserve">TNA: Total de demandas não periódicas de manutenção vigentes e aprovadas no sistema </w:t>
      </w:r>
      <w:r>
        <w:rPr>
          <w:rFonts w:cs="Arial"/>
          <w:sz w:val="20"/>
        </w:rPr>
        <w:t xml:space="preserve">de </w:t>
      </w:r>
      <w:r w:rsidRPr="007A6548">
        <w:rPr>
          <w:rFonts w:cs="Arial"/>
          <w:sz w:val="20"/>
        </w:rPr>
        <w:t xml:space="preserve">gestão, incluindo as solicitações de manutenção (serviços e manutenções corretivas), as solicitações de inspeções extraordinárias e as recomendações de inspeção abertas para os objetos que façam parte da lista de elementos críticos de segurança operacional da </w:t>
      </w:r>
      <w:r>
        <w:rPr>
          <w:rFonts w:cs="Arial"/>
          <w:sz w:val="20"/>
        </w:rPr>
        <w:t>U</w:t>
      </w:r>
      <w:r w:rsidRPr="007A6548">
        <w:rPr>
          <w:rFonts w:cs="Arial"/>
          <w:sz w:val="20"/>
        </w:rPr>
        <w:t xml:space="preserve">nidade. </w:t>
      </w:r>
    </w:p>
    <w:p w14:paraId="45F0289A" w14:textId="77777777" w:rsidR="00A86053" w:rsidRPr="007A6548" w:rsidRDefault="00A86053" w:rsidP="00F90E0B">
      <w:pPr>
        <w:spacing w:before="0"/>
        <w:rPr>
          <w:rFonts w:cs="Arial"/>
          <w:sz w:val="20"/>
        </w:rPr>
      </w:pPr>
    </w:p>
    <w:p w14:paraId="29527124" w14:textId="77777777" w:rsidR="00A86053" w:rsidRPr="007A6548" w:rsidRDefault="00A86053" w:rsidP="00F90E0B">
      <w:pPr>
        <w:spacing w:before="0"/>
        <w:rPr>
          <w:rFonts w:cs="Arial"/>
          <w:sz w:val="20"/>
        </w:rPr>
      </w:pPr>
      <w:r w:rsidRPr="007A6548">
        <w:rPr>
          <w:rFonts w:cs="Arial"/>
          <w:sz w:val="20"/>
        </w:rPr>
        <w:t>MQM: Quantidade média mensal de realização dos serviços descritos acima nos últimos 1080 dias.</w:t>
      </w:r>
    </w:p>
    <w:p w14:paraId="5ACB39B5" w14:textId="77777777" w:rsidR="00A86053" w:rsidRPr="007A6548" w:rsidRDefault="00A86053" w:rsidP="00F90E0B">
      <w:pPr>
        <w:spacing w:before="0"/>
        <w:rPr>
          <w:rFonts w:cs="Arial"/>
          <w:sz w:val="20"/>
        </w:rPr>
      </w:pPr>
    </w:p>
    <w:p w14:paraId="4171C778" w14:textId="77777777" w:rsidR="00A86053" w:rsidRPr="007A6548" w:rsidRDefault="00A86053" w:rsidP="00F90E0B">
      <w:pPr>
        <w:spacing w:before="0"/>
        <w:rPr>
          <w:rFonts w:cs="Arial"/>
          <w:sz w:val="20"/>
        </w:rPr>
      </w:pPr>
      <w:r w:rsidRPr="007A6548">
        <w:rPr>
          <w:rFonts w:cs="Arial"/>
          <w:sz w:val="20"/>
        </w:rPr>
        <w:t>Obs.: Devem ser desconsiderados para esse cálculo o período de 6 meses após o primeiro óleo</w:t>
      </w:r>
      <w:r>
        <w:rPr>
          <w:rFonts w:cs="Arial"/>
          <w:sz w:val="20"/>
        </w:rPr>
        <w:t>,</w:t>
      </w:r>
      <w:r w:rsidRPr="007A6548">
        <w:rPr>
          <w:rFonts w:cs="Arial"/>
          <w:sz w:val="20"/>
        </w:rPr>
        <w:t xml:space="preserve"> uma vez que esse período não representa bem a condição normal de operação da </w:t>
      </w:r>
      <w:r>
        <w:rPr>
          <w:rFonts w:cs="Arial"/>
          <w:sz w:val="20"/>
        </w:rPr>
        <w:t>U</w:t>
      </w:r>
      <w:r w:rsidRPr="007A6548">
        <w:rPr>
          <w:rFonts w:cs="Arial"/>
          <w:sz w:val="20"/>
        </w:rPr>
        <w:t xml:space="preserve">nidade. Quando o tempo de operação após o primeiro óleo for inferior a 42 meses, a média de execução será calculada considerando apenas o período válido de operação para o cálculo da média. Por exemplo, </w:t>
      </w:r>
      <w:r>
        <w:rPr>
          <w:rFonts w:cs="Arial"/>
          <w:sz w:val="20"/>
        </w:rPr>
        <w:t xml:space="preserve">para </w:t>
      </w:r>
      <w:r w:rsidRPr="007A6548">
        <w:rPr>
          <w:rFonts w:cs="Arial"/>
          <w:sz w:val="20"/>
        </w:rPr>
        <w:t xml:space="preserve">uma </w:t>
      </w:r>
      <w:r>
        <w:rPr>
          <w:rFonts w:cs="Arial"/>
          <w:sz w:val="20"/>
        </w:rPr>
        <w:t>U</w:t>
      </w:r>
      <w:r w:rsidRPr="007A6548">
        <w:rPr>
          <w:rFonts w:cs="Arial"/>
          <w:sz w:val="20"/>
        </w:rPr>
        <w:t xml:space="preserve">nidade com 1 ano após o primeiro óleo, para efeitos de cálculo do indicador, </w:t>
      </w:r>
      <w:r>
        <w:rPr>
          <w:rFonts w:cs="Arial"/>
          <w:sz w:val="20"/>
        </w:rPr>
        <w:t xml:space="preserve">deverão ser considerados </w:t>
      </w:r>
      <w:r w:rsidRPr="007A6548">
        <w:rPr>
          <w:rFonts w:cs="Arial"/>
          <w:sz w:val="20"/>
        </w:rPr>
        <w:t>6 meses de operação (30x6=180 dias).</w:t>
      </w:r>
    </w:p>
    <w:p w14:paraId="44FE23F4" w14:textId="77777777" w:rsidR="00A86053" w:rsidRPr="007A6548" w:rsidRDefault="00A86053" w:rsidP="00F90E0B">
      <w:pPr>
        <w:spacing w:before="0"/>
        <w:rPr>
          <w:rFonts w:cs="Arial"/>
          <w:sz w:val="20"/>
        </w:rPr>
      </w:pPr>
      <w:r w:rsidRPr="007A6548">
        <w:rPr>
          <w:rFonts w:cs="Arial"/>
          <w:sz w:val="20"/>
        </w:rPr>
        <w:t xml:space="preserve"> </w:t>
      </w:r>
    </w:p>
    <w:p w14:paraId="64B62DEA" w14:textId="77777777" w:rsidR="00A86053" w:rsidRPr="007A6548" w:rsidRDefault="00A86053" w:rsidP="00F90E0B">
      <w:pPr>
        <w:spacing w:before="0"/>
        <w:rPr>
          <w:rFonts w:cs="Arial"/>
          <w:sz w:val="20"/>
        </w:rPr>
      </w:pPr>
    </w:p>
    <w:p w14:paraId="3C0C67E3" w14:textId="77777777" w:rsidR="00A86053" w:rsidRDefault="00A86053" w:rsidP="00F90E0B">
      <w:pPr>
        <w:spacing w:before="0"/>
        <w:rPr>
          <w:rFonts w:cs="Arial"/>
          <w:sz w:val="20"/>
        </w:rPr>
      </w:pPr>
      <w:r w:rsidRPr="007A6548">
        <w:rPr>
          <w:rFonts w:cs="Arial"/>
          <w:sz w:val="20"/>
        </w:rPr>
        <w:t>Meta</w:t>
      </w:r>
      <w:r>
        <w:rPr>
          <w:rFonts w:cs="Arial"/>
          <w:sz w:val="20"/>
        </w:rPr>
        <w:t>:</w:t>
      </w:r>
    </w:p>
    <w:p w14:paraId="42FA4F4C" w14:textId="77777777" w:rsidR="00A86053" w:rsidRDefault="00A86053" w:rsidP="00F90E0B">
      <w:pPr>
        <w:spacing w:before="0"/>
        <w:rPr>
          <w:rFonts w:cs="Arial"/>
          <w:sz w:val="20"/>
        </w:rPr>
      </w:pPr>
    </w:p>
    <w:p w14:paraId="17C0FCAA" w14:textId="77777777" w:rsidR="00A86053" w:rsidRDefault="00A86053" w:rsidP="00F90E0B">
      <w:pPr>
        <w:spacing w:before="0"/>
        <w:rPr>
          <w:rFonts w:cs="Arial"/>
          <w:sz w:val="20"/>
        </w:rPr>
      </w:pPr>
      <w:r w:rsidRPr="007A6548">
        <w:rPr>
          <w:rFonts w:cs="Arial"/>
          <w:sz w:val="20"/>
        </w:rPr>
        <w:t>≤</w:t>
      </w:r>
      <w:r>
        <w:rPr>
          <w:rFonts w:cs="Arial"/>
          <w:sz w:val="20"/>
        </w:rPr>
        <w:t xml:space="preserve"> 4 meses (quanto menor, melhor)</w:t>
      </w:r>
    </w:p>
    <w:p w14:paraId="61A9C85E" w14:textId="77777777" w:rsidR="00A86053" w:rsidRPr="007B67F4" w:rsidRDefault="00A86053" w:rsidP="00F90E0B">
      <w:pPr>
        <w:spacing w:before="0"/>
        <w:rPr>
          <w:rFonts w:cs="Arial"/>
          <w:b/>
          <w:bCs/>
          <w:sz w:val="20"/>
        </w:rPr>
      </w:pPr>
    </w:p>
    <w:p w14:paraId="4978AA58" w14:textId="77777777" w:rsidR="00A86053" w:rsidRDefault="00A86053" w:rsidP="00F90E0B">
      <w:pPr>
        <w:spacing w:before="0"/>
        <w:rPr>
          <w:rFonts w:cs="Arial"/>
          <w:b/>
          <w:bCs/>
          <w:sz w:val="20"/>
        </w:rPr>
      </w:pPr>
    </w:p>
    <w:p w14:paraId="352BD6E6" w14:textId="77777777" w:rsidR="00A86053" w:rsidRPr="0051167C" w:rsidRDefault="00A86053" w:rsidP="00F90E0B">
      <w:pPr>
        <w:spacing w:before="0"/>
        <w:rPr>
          <w:rFonts w:cs="Arial"/>
          <w:b/>
          <w:bCs/>
          <w:sz w:val="20"/>
        </w:rPr>
      </w:pPr>
      <w:r>
        <w:rPr>
          <w:rFonts w:cs="Arial"/>
          <w:b/>
          <w:bCs/>
          <w:sz w:val="20"/>
        </w:rPr>
        <w:t xml:space="preserve">2.2 </w:t>
      </w:r>
      <w:r w:rsidRPr="00856C89">
        <w:rPr>
          <w:rFonts w:cs="Arial"/>
          <w:b/>
          <w:bCs/>
          <w:sz w:val="20"/>
        </w:rPr>
        <w:t>ÍNDICE DE INTEGRIDADE DO REVESTIMENTO</w:t>
      </w:r>
      <w:r w:rsidRPr="007B67F4">
        <w:rPr>
          <w:rFonts w:cs="Arial"/>
          <w:sz w:val="20"/>
        </w:rPr>
        <w:t xml:space="preserve"> </w:t>
      </w:r>
      <w:r>
        <w:rPr>
          <w:rFonts w:cs="Arial"/>
          <w:sz w:val="20"/>
        </w:rPr>
        <w:t>(</w:t>
      </w:r>
      <w:proofErr w:type="spellStart"/>
      <w:r>
        <w:rPr>
          <w:rFonts w:cs="Arial"/>
          <w:b/>
          <w:bCs/>
          <w:sz w:val="20"/>
        </w:rPr>
        <w:t>IRevest</w:t>
      </w:r>
      <w:proofErr w:type="spellEnd"/>
      <w:r>
        <w:rPr>
          <w:rFonts w:cs="Arial"/>
          <w:b/>
          <w:bCs/>
          <w:sz w:val="20"/>
        </w:rPr>
        <w:t>)</w:t>
      </w:r>
    </w:p>
    <w:p w14:paraId="6DE002BA" w14:textId="77777777" w:rsidR="00A86053" w:rsidRDefault="00A86053" w:rsidP="00F90E0B">
      <w:pPr>
        <w:pStyle w:val="NormalWeb"/>
        <w:spacing w:before="0" w:beforeAutospacing="0" w:after="0" w:afterAutospacing="0"/>
        <w:jc w:val="both"/>
        <w:rPr>
          <w:rFonts w:ascii="Arial" w:hAnsi="Arial" w:cs="Arial"/>
          <w:b/>
          <w:bCs/>
          <w:sz w:val="20"/>
          <w:szCs w:val="20"/>
        </w:rPr>
      </w:pPr>
    </w:p>
    <w:p w14:paraId="45D59D38" w14:textId="77777777" w:rsidR="00A86053" w:rsidRPr="007B67F4" w:rsidRDefault="00A86053" w:rsidP="00F90E0B">
      <w:pPr>
        <w:pStyle w:val="NormalWeb"/>
        <w:spacing w:before="0" w:beforeAutospacing="0" w:after="0" w:afterAutospacing="0"/>
        <w:jc w:val="both"/>
        <w:rPr>
          <w:rFonts w:ascii="Arial" w:hAnsi="Arial" w:cs="Arial"/>
          <w:sz w:val="20"/>
          <w:szCs w:val="20"/>
        </w:rPr>
      </w:pPr>
      <w:r w:rsidRPr="007B67F4">
        <w:rPr>
          <w:rFonts w:ascii="Arial" w:hAnsi="Arial" w:cs="Arial"/>
          <w:sz w:val="20"/>
          <w:szCs w:val="20"/>
        </w:rPr>
        <w:t>O Índice de Integridade do Revestimento (</w:t>
      </w:r>
      <w:proofErr w:type="spellStart"/>
      <w:r w:rsidRPr="007B67F4">
        <w:rPr>
          <w:rFonts w:ascii="Arial" w:hAnsi="Arial" w:cs="Arial"/>
          <w:sz w:val="20"/>
          <w:szCs w:val="20"/>
        </w:rPr>
        <w:t>IRevest</w:t>
      </w:r>
      <w:proofErr w:type="spellEnd"/>
      <w:r w:rsidRPr="007B67F4">
        <w:rPr>
          <w:rFonts w:ascii="Arial" w:hAnsi="Arial" w:cs="Arial"/>
          <w:sz w:val="20"/>
          <w:szCs w:val="20"/>
        </w:rPr>
        <w:t xml:space="preserve">) demonstra o percentual de área íntegra (sem corrosão) em relação a área total exposta a corrosão externa na unidade/instalação. Tem o intuito </w:t>
      </w:r>
      <w:r w:rsidRPr="007B67F4">
        <w:rPr>
          <w:rFonts w:ascii="Arial" w:hAnsi="Arial" w:cs="Arial"/>
          <w:sz w:val="20"/>
          <w:szCs w:val="20"/>
        </w:rPr>
        <w:lastRenderedPageBreak/>
        <w:t>de acompanhar o estado de degradação dos revestimentos da instalação avaliada, tendo como um dos objetivos auxiliar na aferição da eficácia do plano de pintura adotado na Unidade.</w:t>
      </w:r>
    </w:p>
    <w:p w14:paraId="2EFD4CBB" w14:textId="77777777" w:rsidR="00A86053" w:rsidRPr="007B67F4" w:rsidRDefault="00A86053" w:rsidP="00F90E0B">
      <w:pPr>
        <w:pStyle w:val="NormalWeb"/>
        <w:spacing w:before="0" w:beforeAutospacing="0" w:after="0" w:afterAutospacing="0"/>
        <w:jc w:val="both"/>
        <w:rPr>
          <w:rFonts w:ascii="Arial" w:hAnsi="Arial" w:cs="Arial"/>
          <w:sz w:val="20"/>
          <w:szCs w:val="20"/>
        </w:rPr>
      </w:pPr>
    </w:p>
    <w:p w14:paraId="46755E2D" w14:textId="77777777" w:rsidR="00A86053" w:rsidRPr="007B67F4" w:rsidRDefault="00A86053" w:rsidP="00F90E0B">
      <w:pPr>
        <w:pStyle w:val="NormalWeb"/>
        <w:spacing w:before="0" w:beforeAutospacing="0" w:after="0" w:afterAutospacing="0"/>
        <w:jc w:val="both"/>
        <w:rPr>
          <w:rFonts w:ascii="Arial" w:hAnsi="Arial" w:cs="Arial"/>
          <w:sz w:val="20"/>
          <w:szCs w:val="20"/>
        </w:rPr>
      </w:pPr>
      <w:r w:rsidRPr="007B67F4">
        <w:rPr>
          <w:rFonts w:ascii="Arial" w:hAnsi="Arial" w:cs="Arial"/>
          <w:sz w:val="20"/>
          <w:szCs w:val="20"/>
        </w:rPr>
        <w:t xml:space="preserve">O </w:t>
      </w:r>
      <w:proofErr w:type="spellStart"/>
      <w:r w:rsidRPr="007B67F4">
        <w:rPr>
          <w:rFonts w:ascii="Arial" w:hAnsi="Arial" w:cs="Arial"/>
          <w:sz w:val="20"/>
          <w:szCs w:val="20"/>
        </w:rPr>
        <w:t>IRevest</w:t>
      </w:r>
      <w:proofErr w:type="spellEnd"/>
      <w:r w:rsidRPr="007B67F4">
        <w:rPr>
          <w:rFonts w:ascii="Arial" w:hAnsi="Arial" w:cs="Arial"/>
          <w:sz w:val="20"/>
          <w:szCs w:val="20"/>
        </w:rPr>
        <w:t xml:space="preserve"> deve ser contabilizado como o resultado do total de área sem corrosão, ou seja, é o c</w:t>
      </w:r>
      <w:r>
        <w:rPr>
          <w:rFonts w:ascii="Arial" w:hAnsi="Arial" w:cs="Arial"/>
          <w:sz w:val="20"/>
          <w:szCs w:val="20"/>
        </w:rPr>
        <w:t>ô</w:t>
      </w:r>
      <w:r w:rsidRPr="007B67F4">
        <w:rPr>
          <w:rFonts w:ascii="Arial" w:hAnsi="Arial" w:cs="Arial"/>
          <w:sz w:val="20"/>
          <w:szCs w:val="20"/>
        </w:rPr>
        <w:t xml:space="preserve">mputo da área com o revestimento íntegro. Este resultado será baseado </w:t>
      </w:r>
      <w:r>
        <w:rPr>
          <w:rFonts w:ascii="Arial" w:hAnsi="Arial" w:cs="Arial"/>
          <w:sz w:val="20"/>
          <w:szCs w:val="20"/>
        </w:rPr>
        <w:t>na avaliação do percentual de corrosão</w:t>
      </w:r>
      <w:r w:rsidRPr="007B67F4">
        <w:rPr>
          <w:rFonts w:ascii="Arial" w:hAnsi="Arial" w:cs="Arial"/>
          <w:sz w:val="20"/>
          <w:szCs w:val="20"/>
        </w:rPr>
        <w:t xml:space="preserve"> das instalações</w:t>
      </w:r>
      <w:r>
        <w:rPr>
          <w:rFonts w:ascii="Arial" w:hAnsi="Arial" w:cs="Arial"/>
          <w:sz w:val="20"/>
          <w:szCs w:val="20"/>
        </w:rPr>
        <w:t>.</w:t>
      </w:r>
    </w:p>
    <w:p w14:paraId="1FAABFB0" w14:textId="77777777" w:rsidR="00A86053" w:rsidRPr="007B67F4" w:rsidRDefault="00A86053" w:rsidP="00F90E0B">
      <w:pPr>
        <w:pStyle w:val="NormalWeb"/>
        <w:spacing w:before="0" w:beforeAutospacing="0" w:after="0" w:afterAutospacing="0"/>
        <w:jc w:val="both"/>
        <w:rPr>
          <w:rFonts w:ascii="Arial" w:hAnsi="Arial" w:cs="Arial"/>
          <w:sz w:val="20"/>
          <w:szCs w:val="20"/>
        </w:rPr>
      </w:pPr>
    </w:p>
    <w:p w14:paraId="74888685" w14:textId="77777777" w:rsidR="00A86053" w:rsidRPr="007B67F4" w:rsidRDefault="00A86053" w:rsidP="00F90E0B">
      <w:pPr>
        <w:pStyle w:val="NormalWeb"/>
        <w:spacing w:before="0" w:beforeAutospacing="0" w:after="0" w:afterAutospacing="0"/>
        <w:jc w:val="both"/>
        <w:rPr>
          <w:rFonts w:ascii="Arial" w:hAnsi="Arial" w:cs="Arial"/>
          <w:sz w:val="20"/>
          <w:szCs w:val="20"/>
        </w:rPr>
      </w:pPr>
      <w:r w:rsidRPr="007B67F4">
        <w:rPr>
          <w:rFonts w:ascii="Arial" w:hAnsi="Arial" w:cs="Arial"/>
          <w:sz w:val="20"/>
          <w:szCs w:val="20"/>
        </w:rPr>
        <w:t>A equação básica adotada para o indicador é:</w:t>
      </w:r>
    </w:p>
    <w:p w14:paraId="349D9660" w14:textId="77777777" w:rsidR="00A86053" w:rsidRPr="007B67F4" w:rsidRDefault="00A86053" w:rsidP="00F90E0B">
      <w:pPr>
        <w:pStyle w:val="NormalWeb"/>
        <w:spacing w:before="0" w:beforeAutospacing="0" w:after="0" w:afterAutospacing="0"/>
        <w:jc w:val="both"/>
        <w:rPr>
          <w:rFonts w:ascii="Arial" w:hAnsi="Arial" w:cs="Arial"/>
          <w:sz w:val="20"/>
          <w:szCs w:val="20"/>
        </w:rPr>
      </w:pPr>
    </w:p>
    <w:p w14:paraId="1C9EB6AC" w14:textId="77777777" w:rsidR="00A86053" w:rsidRPr="007B67F4" w:rsidRDefault="00A86053" w:rsidP="00F90E0B">
      <w:pPr>
        <w:pStyle w:val="NormalWeb"/>
        <w:spacing w:before="0" w:beforeAutospacing="0" w:after="0" w:afterAutospacing="0"/>
        <w:jc w:val="both"/>
        <w:rPr>
          <w:rFonts w:ascii="Arial" w:hAnsi="Arial" w:cs="Arial"/>
          <w:sz w:val="20"/>
          <w:szCs w:val="20"/>
          <w:lang w:val="en-US"/>
        </w:rPr>
      </w:pPr>
      <w:proofErr w:type="spellStart"/>
      <w:r w:rsidRPr="007B67F4">
        <w:rPr>
          <w:rFonts w:ascii="Arial" w:hAnsi="Arial" w:cs="Arial"/>
          <w:sz w:val="20"/>
          <w:szCs w:val="20"/>
          <w:lang w:val="en-US"/>
        </w:rPr>
        <w:t>IRevest</w:t>
      </w:r>
      <w:proofErr w:type="spellEnd"/>
      <w:r w:rsidRPr="007B67F4">
        <w:rPr>
          <w:rFonts w:ascii="Arial" w:hAnsi="Arial" w:cs="Arial"/>
          <w:sz w:val="20"/>
          <w:szCs w:val="20"/>
          <w:lang w:val="en-US"/>
        </w:rPr>
        <w:t xml:space="preserve"> (%) </w:t>
      </w:r>
      <w:proofErr w:type="gramStart"/>
      <w:r w:rsidRPr="007B67F4">
        <w:rPr>
          <w:rFonts w:ascii="Arial" w:hAnsi="Arial" w:cs="Arial"/>
          <w:sz w:val="20"/>
          <w:szCs w:val="20"/>
          <w:lang w:val="en-US"/>
        </w:rPr>
        <w:t>= ((</w:t>
      </w:r>
      <w:proofErr w:type="gramEnd"/>
      <w:r w:rsidRPr="007B67F4">
        <w:rPr>
          <w:rFonts w:ascii="Arial" w:hAnsi="Arial" w:cs="Arial"/>
          <w:sz w:val="20"/>
          <w:szCs w:val="20"/>
          <w:lang w:val="en-US"/>
        </w:rPr>
        <w:t>AT - AC) / AT) x 100</w:t>
      </w:r>
    </w:p>
    <w:p w14:paraId="0FD29724" w14:textId="77777777" w:rsidR="00A86053" w:rsidRPr="007B67F4" w:rsidRDefault="00A86053" w:rsidP="00F90E0B">
      <w:pPr>
        <w:pStyle w:val="NormalWeb"/>
        <w:spacing w:before="0" w:beforeAutospacing="0" w:after="0" w:afterAutospacing="0"/>
        <w:jc w:val="both"/>
        <w:rPr>
          <w:rFonts w:ascii="Arial" w:hAnsi="Arial" w:cs="Arial"/>
          <w:sz w:val="20"/>
          <w:szCs w:val="20"/>
          <w:lang w:val="en-US"/>
        </w:rPr>
      </w:pPr>
    </w:p>
    <w:p w14:paraId="1CFCEB77" w14:textId="77777777" w:rsidR="00A86053" w:rsidRPr="007B67F4" w:rsidRDefault="00A86053" w:rsidP="00F90E0B">
      <w:pPr>
        <w:pStyle w:val="NormalWeb"/>
        <w:spacing w:before="0" w:beforeAutospacing="0" w:after="0" w:afterAutospacing="0"/>
        <w:jc w:val="both"/>
        <w:rPr>
          <w:rFonts w:ascii="Arial" w:hAnsi="Arial" w:cs="Arial"/>
          <w:sz w:val="20"/>
          <w:szCs w:val="20"/>
        </w:rPr>
      </w:pPr>
      <w:r w:rsidRPr="007B67F4">
        <w:rPr>
          <w:rFonts w:ascii="Arial" w:hAnsi="Arial" w:cs="Arial"/>
          <w:sz w:val="20"/>
          <w:szCs w:val="20"/>
        </w:rPr>
        <w:t xml:space="preserve">Onde: </w:t>
      </w:r>
    </w:p>
    <w:p w14:paraId="2DE1EE3A" w14:textId="77777777" w:rsidR="00A86053" w:rsidRPr="007B67F4" w:rsidRDefault="00A86053" w:rsidP="00F90E0B">
      <w:pPr>
        <w:pStyle w:val="NormalWeb"/>
        <w:spacing w:before="0" w:beforeAutospacing="0" w:after="0" w:afterAutospacing="0"/>
        <w:jc w:val="both"/>
        <w:rPr>
          <w:rFonts w:ascii="Arial" w:hAnsi="Arial" w:cs="Arial"/>
          <w:sz w:val="20"/>
          <w:szCs w:val="20"/>
        </w:rPr>
      </w:pPr>
    </w:p>
    <w:p w14:paraId="4F7CF12C" w14:textId="77777777" w:rsidR="00A86053" w:rsidRPr="007B67F4" w:rsidRDefault="00A86053" w:rsidP="00F90E0B">
      <w:pPr>
        <w:pStyle w:val="NormalWeb"/>
        <w:spacing w:before="0" w:beforeAutospacing="0" w:after="0" w:afterAutospacing="0"/>
        <w:jc w:val="both"/>
        <w:rPr>
          <w:rFonts w:ascii="Arial" w:hAnsi="Arial" w:cs="Arial"/>
          <w:sz w:val="20"/>
          <w:szCs w:val="20"/>
        </w:rPr>
      </w:pPr>
      <w:r w:rsidRPr="007B67F4">
        <w:rPr>
          <w:rFonts w:ascii="Arial" w:hAnsi="Arial" w:cs="Arial"/>
          <w:sz w:val="20"/>
          <w:szCs w:val="20"/>
        </w:rPr>
        <w:t>AT – área total exposta a corrosão externa</w:t>
      </w:r>
      <w:r>
        <w:rPr>
          <w:rFonts w:ascii="Arial" w:hAnsi="Arial" w:cs="Arial"/>
          <w:sz w:val="20"/>
          <w:szCs w:val="20"/>
        </w:rPr>
        <w:t xml:space="preserve"> (m²)</w:t>
      </w:r>
    </w:p>
    <w:p w14:paraId="073D177B" w14:textId="77777777" w:rsidR="00A86053" w:rsidRPr="007B67F4" w:rsidRDefault="00A86053" w:rsidP="00F90E0B">
      <w:pPr>
        <w:pStyle w:val="NormalWeb"/>
        <w:spacing w:before="0" w:beforeAutospacing="0" w:after="0" w:afterAutospacing="0"/>
        <w:jc w:val="both"/>
        <w:rPr>
          <w:rFonts w:ascii="Arial" w:hAnsi="Arial" w:cs="Arial"/>
          <w:sz w:val="20"/>
          <w:szCs w:val="20"/>
        </w:rPr>
      </w:pPr>
      <w:r w:rsidRPr="007B67F4">
        <w:rPr>
          <w:rFonts w:ascii="Arial" w:hAnsi="Arial" w:cs="Arial"/>
          <w:sz w:val="20"/>
          <w:szCs w:val="20"/>
        </w:rPr>
        <w:t>AC – área corroída (com falha no revestimento)</w:t>
      </w:r>
      <w:r>
        <w:rPr>
          <w:rFonts w:ascii="Arial" w:hAnsi="Arial" w:cs="Arial"/>
          <w:sz w:val="20"/>
          <w:szCs w:val="20"/>
        </w:rPr>
        <w:t xml:space="preserve"> (m²)</w:t>
      </w:r>
    </w:p>
    <w:p w14:paraId="4DBA6BC7" w14:textId="77777777" w:rsidR="00A86053" w:rsidRPr="007B67F4" w:rsidRDefault="00A86053" w:rsidP="00F90E0B">
      <w:pPr>
        <w:pStyle w:val="NormalWeb"/>
        <w:spacing w:before="0" w:beforeAutospacing="0" w:after="0" w:afterAutospacing="0"/>
        <w:jc w:val="both"/>
        <w:rPr>
          <w:rFonts w:ascii="Arial" w:hAnsi="Arial" w:cs="Arial"/>
          <w:sz w:val="20"/>
          <w:szCs w:val="20"/>
        </w:rPr>
      </w:pPr>
    </w:p>
    <w:p w14:paraId="03C57D93" w14:textId="77777777" w:rsidR="00A86053" w:rsidRDefault="00A86053" w:rsidP="00F90E0B">
      <w:pPr>
        <w:pStyle w:val="NormalWeb"/>
        <w:spacing w:before="0" w:beforeAutospacing="0" w:after="0" w:afterAutospacing="0"/>
        <w:jc w:val="both"/>
        <w:rPr>
          <w:rFonts w:ascii="Arial" w:hAnsi="Arial" w:cs="Arial"/>
          <w:sz w:val="20"/>
          <w:szCs w:val="20"/>
        </w:rPr>
      </w:pPr>
      <w:r>
        <w:rPr>
          <w:rFonts w:ascii="Arial" w:hAnsi="Arial" w:cs="Arial"/>
          <w:sz w:val="20"/>
          <w:szCs w:val="20"/>
        </w:rPr>
        <w:t>Meta:</w:t>
      </w:r>
    </w:p>
    <w:p w14:paraId="4A6F206E" w14:textId="77777777" w:rsidR="00A86053" w:rsidRDefault="00A86053" w:rsidP="00F90E0B">
      <w:pPr>
        <w:pStyle w:val="NormalWeb"/>
        <w:spacing w:before="0" w:beforeAutospacing="0" w:after="0" w:afterAutospacing="0"/>
        <w:jc w:val="both"/>
        <w:rPr>
          <w:rFonts w:ascii="Arial" w:hAnsi="Arial" w:cs="Arial"/>
          <w:sz w:val="20"/>
          <w:szCs w:val="20"/>
        </w:rPr>
      </w:pPr>
    </w:p>
    <w:p w14:paraId="243C065C" w14:textId="77777777" w:rsidR="00A86053" w:rsidRDefault="00A86053" w:rsidP="00F90E0B">
      <w:pPr>
        <w:pStyle w:val="NormalWeb"/>
        <w:spacing w:before="0" w:beforeAutospacing="0" w:after="0" w:afterAutospacing="0"/>
        <w:jc w:val="both"/>
        <w:rPr>
          <w:rFonts w:ascii="Arial" w:hAnsi="Arial" w:cs="Arial"/>
          <w:sz w:val="20"/>
          <w:szCs w:val="20"/>
        </w:rPr>
      </w:pPr>
      <w:r>
        <w:rPr>
          <w:rFonts w:ascii="Arial" w:hAnsi="Arial" w:cs="Arial"/>
          <w:sz w:val="20"/>
          <w:szCs w:val="20"/>
        </w:rPr>
        <w:t>≥ 97,0% (quanto maior melhor)</w:t>
      </w:r>
    </w:p>
    <w:p w14:paraId="2DCCCE91" w14:textId="77777777" w:rsidR="00A86053" w:rsidRDefault="00A86053" w:rsidP="00F90E0B">
      <w:pPr>
        <w:pStyle w:val="NormalWeb"/>
        <w:spacing w:before="0" w:beforeAutospacing="0" w:after="0" w:afterAutospacing="0"/>
        <w:jc w:val="both"/>
        <w:rPr>
          <w:rFonts w:ascii="Arial" w:hAnsi="Arial" w:cs="Arial"/>
          <w:sz w:val="20"/>
          <w:szCs w:val="20"/>
        </w:rPr>
      </w:pPr>
    </w:p>
    <w:p w14:paraId="251D4DAB" w14:textId="77777777" w:rsidR="00A86053" w:rsidRDefault="00A86053" w:rsidP="00F90E0B">
      <w:pPr>
        <w:pStyle w:val="NormalWeb"/>
        <w:spacing w:before="0" w:beforeAutospacing="0" w:after="0" w:afterAutospacing="0"/>
        <w:jc w:val="both"/>
        <w:rPr>
          <w:rFonts w:ascii="Arial" w:hAnsi="Arial" w:cs="Arial"/>
          <w:b/>
          <w:bCs/>
          <w:sz w:val="20"/>
          <w:szCs w:val="20"/>
        </w:rPr>
      </w:pPr>
    </w:p>
    <w:p w14:paraId="70396D6A" w14:textId="77777777" w:rsidR="00A86053" w:rsidRPr="007A6548" w:rsidRDefault="00A86053" w:rsidP="00F90E0B">
      <w:pPr>
        <w:pStyle w:val="NormalWeb"/>
        <w:spacing w:before="0" w:beforeAutospacing="0" w:after="0" w:afterAutospacing="0"/>
        <w:jc w:val="both"/>
        <w:rPr>
          <w:rFonts w:ascii="Arial" w:hAnsi="Arial" w:cs="Arial"/>
          <w:b/>
          <w:bCs/>
          <w:sz w:val="20"/>
          <w:szCs w:val="20"/>
        </w:rPr>
      </w:pPr>
      <w:r w:rsidRPr="007A6548">
        <w:rPr>
          <w:rFonts w:ascii="Arial" w:hAnsi="Arial" w:cs="Arial"/>
          <w:b/>
          <w:bCs/>
          <w:sz w:val="20"/>
          <w:szCs w:val="20"/>
        </w:rPr>
        <w:t>3 APURAÇÃO DO BACKLOG SO</w:t>
      </w:r>
    </w:p>
    <w:p w14:paraId="6627629B" w14:textId="77777777" w:rsidR="00A86053" w:rsidRDefault="00A86053" w:rsidP="00F90E0B">
      <w:pPr>
        <w:pStyle w:val="NormalWeb"/>
        <w:spacing w:before="0" w:beforeAutospacing="0" w:after="0" w:afterAutospacing="0"/>
        <w:jc w:val="both"/>
        <w:rPr>
          <w:rFonts w:ascii="Arial" w:hAnsi="Arial" w:cs="Arial"/>
          <w:sz w:val="20"/>
          <w:szCs w:val="20"/>
        </w:rPr>
      </w:pPr>
    </w:p>
    <w:p w14:paraId="0FFED21E" w14:textId="77777777" w:rsidR="00A86053" w:rsidRDefault="00A86053" w:rsidP="00F90E0B">
      <w:pPr>
        <w:pStyle w:val="NormalWeb"/>
        <w:spacing w:before="0" w:beforeAutospacing="0" w:after="0" w:afterAutospacing="0"/>
        <w:jc w:val="both"/>
        <w:rPr>
          <w:rFonts w:ascii="Arial" w:hAnsi="Arial" w:cs="Arial"/>
          <w:sz w:val="20"/>
          <w:szCs w:val="20"/>
        </w:rPr>
      </w:pPr>
      <w:r>
        <w:rPr>
          <w:rFonts w:ascii="Arial" w:hAnsi="Arial" w:cs="Arial"/>
          <w:sz w:val="20"/>
          <w:szCs w:val="20"/>
        </w:rPr>
        <w:t>3.1 O indicador Backlog SO deverá ser apurado a partir de 6 meses da data da emissão da AS de Operação. O resultado do indicador Backlog SO deverá ser reportado mensalmente à PETROBRAS, até o dia 10 do mês subsequente à apuração.</w:t>
      </w:r>
    </w:p>
    <w:p w14:paraId="3DCF7B67" w14:textId="77777777" w:rsidR="00A86053" w:rsidRDefault="00A86053" w:rsidP="00F90E0B">
      <w:pPr>
        <w:pStyle w:val="NormalWeb"/>
        <w:spacing w:before="0" w:beforeAutospacing="0" w:after="0" w:afterAutospacing="0"/>
        <w:jc w:val="both"/>
        <w:rPr>
          <w:rFonts w:ascii="Arial" w:hAnsi="Arial" w:cs="Arial"/>
          <w:sz w:val="20"/>
          <w:szCs w:val="20"/>
        </w:rPr>
      </w:pPr>
    </w:p>
    <w:p w14:paraId="5BBDE23A" w14:textId="77777777" w:rsidR="00A86053" w:rsidRDefault="00A86053" w:rsidP="00F90E0B">
      <w:pPr>
        <w:pStyle w:val="NormalWeb"/>
        <w:spacing w:before="0" w:beforeAutospacing="0" w:after="0" w:afterAutospacing="0"/>
        <w:jc w:val="both"/>
        <w:rPr>
          <w:rFonts w:ascii="Arial" w:hAnsi="Arial" w:cs="Arial"/>
          <w:sz w:val="20"/>
          <w:szCs w:val="20"/>
        </w:rPr>
      </w:pPr>
      <w:r>
        <w:rPr>
          <w:rFonts w:ascii="Arial" w:hAnsi="Arial" w:cs="Arial"/>
          <w:sz w:val="20"/>
          <w:szCs w:val="20"/>
        </w:rPr>
        <w:t>3.1.1 Todos os dados utilizados para o cálculo do indicador deverão ser enviados mensalmente à PETROBRAS junto com o resultado apurado.</w:t>
      </w:r>
    </w:p>
    <w:p w14:paraId="1E9CB3AC" w14:textId="77777777" w:rsidR="00A86053" w:rsidRDefault="00A86053" w:rsidP="00F90E0B">
      <w:pPr>
        <w:pStyle w:val="NormalWeb"/>
        <w:spacing w:before="0" w:beforeAutospacing="0" w:after="0" w:afterAutospacing="0"/>
        <w:jc w:val="both"/>
        <w:rPr>
          <w:rFonts w:ascii="Arial" w:hAnsi="Arial" w:cs="Arial"/>
          <w:sz w:val="20"/>
          <w:szCs w:val="20"/>
        </w:rPr>
      </w:pPr>
    </w:p>
    <w:p w14:paraId="7CA596D6" w14:textId="77777777" w:rsidR="00A86053" w:rsidRDefault="00A86053" w:rsidP="00F90E0B">
      <w:pPr>
        <w:pStyle w:val="NormalWeb"/>
        <w:spacing w:before="0" w:beforeAutospacing="0" w:after="0" w:afterAutospacing="0"/>
        <w:jc w:val="both"/>
        <w:rPr>
          <w:rFonts w:ascii="Arial" w:hAnsi="Arial" w:cs="Arial"/>
          <w:sz w:val="20"/>
          <w:szCs w:val="20"/>
        </w:rPr>
      </w:pPr>
      <w:r>
        <w:rPr>
          <w:rFonts w:ascii="Arial" w:hAnsi="Arial" w:cs="Arial"/>
          <w:sz w:val="20"/>
          <w:szCs w:val="20"/>
        </w:rPr>
        <w:t>3.1.2 Em caso de não cumprimento do prazo para apuração e reporte do Backlog SO, aplica-se o disposto na cláusula 9.1.1.</w:t>
      </w:r>
    </w:p>
    <w:p w14:paraId="77988946" w14:textId="77777777" w:rsidR="00A86053" w:rsidRDefault="00A86053" w:rsidP="00F90E0B">
      <w:pPr>
        <w:pStyle w:val="NormalWeb"/>
        <w:spacing w:before="0" w:beforeAutospacing="0" w:after="0" w:afterAutospacing="0"/>
        <w:jc w:val="both"/>
        <w:rPr>
          <w:rFonts w:ascii="Arial" w:hAnsi="Arial" w:cs="Arial"/>
          <w:sz w:val="20"/>
          <w:szCs w:val="20"/>
        </w:rPr>
      </w:pPr>
    </w:p>
    <w:p w14:paraId="31D7343F" w14:textId="77777777" w:rsidR="00A86053" w:rsidRDefault="00A86053" w:rsidP="00F90E0B">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3.2 O resultado do indicador Backlog SO a ser considerado para fins da apuração anual prevista no item 2.3 do ANEXO </w:t>
      </w:r>
      <w:r w:rsidRPr="00796C40">
        <w:rPr>
          <w:rFonts w:ascii="Arial" w:hAnsi="Arial" w:cs="Arial"/>
          <w:sz w:val="20"/>
          <w:szCs w:val="20"/>
        </w:rPr>
        <w:t>A.1</w:t>
      </w:r>
      <w:r>
        <w:rPr>
          <w:rFonts w:ascii="Arial" w:hAnsi="Arial" w:cs="Arial"/>
          <w:sz w:val="20"/>
          <w:szCs w:val="20"/>
        </w:rPr>
        <w:t xml:space="preserve"> do contrato de O&amp;M será o valor da média aritmética dos resultados mensais no período do ano contratual.</w:t>
      </w:r>
    </w:p>
    <w:p w14:paraId="27FC2B6E" w14:textId="77777777" w:rsidR="00A86053" w:rsidRDefault="00A86053" w:rsidP="00F90E0B">
      <w:pPr>
        <w:pStyle w:val="NormalWeb"/>
        <w:spacing w:before="0" w:beforeAutospacing="0" w:after="0" w:afterAutospacing="0"/>
        <w:jc w:val="both"/>
        <w:rPr>
          <w:rFonts w:ascii="Arial" w:hAnsi="Arial" w:cs="Arial"/>
          <w:sz w:val="20"/>
          <w:szCs w:val="20"/>
        </w:rPr>
      </w:pPr>
    </w:p>
    <w:p w14:paraId="101AECF0" w14:textId="77777777" w:rsidR="00A86053" w:rsidRDefault="00A86053" w:rsidP="00F90E0B">
      <w:pPr>
        <w:pStyle w:val="NormalWeb"/>
        <w:spacing w:before="0" w:beforeAutospacing="0" w:after="0" w:afterAutospacing="0"/>
        <w:jc w:val="both"/>
        <w:rPr>
          <w:rFonts w:ascii="Arial" w:hAnsi="Arial" w:cs="Arial"/>
          <w:sz w:val="20"/>
          <w:szCs w:val="20"/>
        </w:rPr>
      </w:pPr>
      <w:r>
        <w:rPr>
          <w:rFonts w:ascii="Arial" w:hAnsi="Arial" w:cs="Arial"/>
          <w:sz w:val="20"/>
          <w:szCs w:val="20"/>
        </w:rPr>
        <w:t>3.3 A</w:t>
      </w:r>
      <w:r w:rsidRPr="00583E8E">
        <w:rPr>
          <w:rFonts w:ascii="Arial" w:hAnsi="Arial" w:cs="Arial"/>
          <w:sz w:val="20"/>
          <w:szCs w:val="20"/>
        </w:rPr>
        <w:t xml:space="preserve"> </w:t>
      </w:r>
      <w:r>
        <w:rPr>
          <w:rFonts w:ascii="Arial" w:hAnsi="Arial" w:cs="Arial"/>
          <w:sz w:val="20"/>
          <w:szCs w:val="20"/>
        </w:rPr>
        <w:t xml:space="preserve">CONTRATADA deverá disponibilizar todos </w:t>
      </w:r>
      <w:r w:rsidRPr="00583E8E">
        <w:rPr>
          <w:rFonts w:ascii="Arial" w:hAnsi="Arial" w:cs="Arial"/>
          <w:sz w:val="20"/>
          <w:szCs w:val="20"/>
        </w:rPr>
        <w:t>os dados</w:t>
      </w:r>
      <w:r>
        <w:rPr>
          <w:rFonts w:ascii="Arial" w:hAnsi="Arial" w:cs="Arial"/>
          <w:sz w:val="20"/>
          <w:szCs w:val="20"/>
        </w:rPr>
        <w:t>, premissas e informações utilizadas na composição do indicador para permitir que a Petrobras avalie a consistência dos resultados do indicador.</w:t>
      </w:r>
    </w:p>
    <w:p w14:paraId="74005BB9" w14:textId="77777777" w:rsidR="00A86053" w:rsidRDefault="00A86053" w:rsidP="00F90E0B">
      <w:pPr>
        <w:spacing w:before="0"/>
        <w:rPr>
          <w:rFonts w:cs="Arial"/>
          <w:sz w:val="20"/>
        </w:rPr>
      </w:pPr>
    </w:p>
    <w:p w14:paraId="4CCBAC50" w14:textId="77777777" w:rsidR="00A86053" w:rsidRDefault="00A86053" w:rsidP="00F90E0B">
      <w:pPr>
        <w:spacing w:before="0"/>
        <w:rPr>
          <w:rFonts w:cs="Arial"/>
          <w:sz w:val="20"/>
        </w:rPr>
      </w:pPr>
      <w:r>
        <w:rPr>
          <w:rFonts w:cs="Arial"/>
          <w:sz w:val="20"/>
        </w:rPr>
        <w:t>3.4 Os dispositivos constantes no item 9.2.6 do contrato e no item 2.3 do Anexo A.1 não se aplicam aos períodos de pré-operação e operação assistida.</w:t>
      </w:r>
    </w:p>
    <w:p w14:paraId="3C9E4650" w14:textId="77777777" w:rsidR="00A86053" w:rsidRDefault="00A86053" w:rsidP="00F90E0B">
      <w:pPr>
        <w:pStyle w:val="NormalWeb"/>
        <w:spacing w:before="0" w:beforeAutospacing="0" w:after="0" w:afterAutospacing="0"/>
        <w:jc w:val="both"/>
        <w:rPr>
          <w:rFonts w:ascii="Arial" w:hAnsi="Arial" w:cs="Arial"/>
          <w:b/>
          <w:bCs/>
          <w:sz w:val="20"/>
          <w:szCs w:val="20"/>
        </w:rPr>
      </w:pPr>
    </w:p>
    <w:p w14:paraId="1EFC4F52" w14:textId="77777777" w:rsidR="00A86053" w:rsidRDefault="00A86053" w:rsidP="00F90E0B">
      <w:pPr>
        <w:pStyle w:val="NormalWeb"/>
        <w:spacing w:before="0" w:beforeAutospacing="0" w:after="0" w:afterAutospacing="0"/>
        <w:jc w:val="both"/>
        <w:rPr>
          <w:rFonts w:ascii="Arial" w:hAnsi="Arial" w:cs="Arial"/>
          <w:b/>
          <w:bCs/>
          <w:sz w:val="20"/>
          <w:szCs w:val="20"/>
        </w:rPr>
      </w:pPr>
    </w:p>
    <w:p w14:paraId="507BB19D" w14:textId="77777777" w:rsidR="00A86053" w:rsidRPr="00814F75" w:rsidRDefault="00A86053" w:rsidP="00F90E0B">
      <w:pPr>
        <w:pStyle w:val="NormalWeb"/>
        <w:spacing w:before="0" w:beforeAutospacing="0" w:after="0" w:afterAutospacing="0"/>
        <w:jc w:val="both"/>
        <w:rPr>
          <w:rFonts w:ascii="Arial" w:hAnsi="Arial" w:cs="Arial"/>
          <w:b/>
          <w:bCs/>
          <w:sz w:val="20"/>
          <w:szCs w:val="20"/>
        </w:rPr>
      </w:pPr>
      <w:r>
        <w:rPr>
          <w:rFonts w:ascii="Arial" w:hAnsi="Arial" w:cs="Arial"/>
          <w:b/>
          <w:bCs/>
          <w:sz w:val="20"/>
          <w:szCs w:val="20"/>
        </w:rPr>
        <w:t xml:space="preserve">4 APURAÇÃO DO </w:t>
      </w:r>
      <w:proofErr w:type="spellStart"/>
      <w:r>
        <w:rPr>
          <w:rFonts w:ascii="Arial" w:hAnsi="Arial" w:cs="Arial"/>
          <w:b/>
          <w:bCs/>
          <w:sz w:val="20"/>
          <w:szCs w:val="20"/>
        </w:rPr>
        <w:t>IRevest</w:t>
      </w:r>
      <w:proofErr w:type="spellEnd"/>
    </w:p>
    <w:p w14:paraId="3459B00C" w14:textId="77777777" w:rsidR="00A86053" w:rsidRDefault="00A86053" w:rsidP="00F90E0B">
      <w:pPr>
        <w:pStyle w:val="NormalWeb"/>
        <w:spacing w:before="0" w:beforeAutospacing="0" w:after="0" w:afterAutospacing="0"/>
        <w:jc w:val="both"/>
        <w:rPr>
          <w:rFonts w:ascii="Arial" w:hAnsi="Arial" w:cs="Arial"/>
          <w:b/>
          <w:bCs/>
          <w:sz w:val="20"/>
          <w:szCs w:val="20"/>
        </w:rPr>
      </w:pPr>
    </w:p>
    <w:p w14:paraId="6FC3984B" w14:textId="77777777" w:rsidR="00A86053" w:rsidRPr="00A9204F" w:rsidRDefault="00A86053" w:rsidP="00F90E0B">
      <w:pPr>
        <w:pStyle w:val="NormalWeb"/>
        <w:spacing w:before="0" w:beforeAutospacing="0" w:after="0" w:afterAutospacing="0"/>
        <w:jc w:val="both"/>
        <w:rPr>
          <w:rFonts w:ascii="Arial" w:hAnsi="Arial" w:cs="Arial"/>
          <w:b/>
          <w:bCs/>
          <w:sz w:val="20"/>
          <w:szCs w:val="20"/>
        </w:rPr>
      </w:pPr>
      <w:r>
        <w:rPr>
          <w:rFonts w:ascii="Arial" w:hAnsi="Arial" w:cs="Arial"/>
          <w:b/>
          <w:bCs/>
          <w:sz w:val="20"/>
          <w:szCs w:val="20"/>
        </w:rPr>
        <w:t>DESCRIÇÃO</w:t>
      </w:r>
    </w:p>
    <w:p w14:paraId="3DB67094" w14:textId="77777777" w:rsidR="00A86053" w:rsidRDefault="00A86053" w:rsidP="00F90E0B">
      <w:pPr>
        <w:pStyle w:val="NormalWeb"/>
        <w:spacing w:before="0" w:beforeAutospacing="0" w:after="0" w:afterAutospacing="0"/>
        <w:jc w:val="both"/>
        <w:rPr>
          <w:rFonts w:ascii="Arial" w:hAnsi="Arial" w:cs="Arial"/>
          <w:sz w:val="20"/>
          <w:szCs w:val="20"/>
        </w:rPr>
      </w:pPr>
    </w:p>
    <w:p w14:paraId="1B09B702" w14:textId="77777777" w:rsidR="00A86053" w:rsidRDefault="00A86053" w:rsidP="00F90E0B">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Para apuração do </w:t>
      </w:r>
      <w:proofErr w:type="spellStart"/>
      <w:r>
        <w:rPr>
          <w:rFonts w:ascii="Arial" w:hAnsi="Arial" w:cs="Arial"/>
          <w:sz w:val="20"/>
          <w:szCs w:val="20"/>
        </w:rPr>
        <w:t>IRevest</w:t>
      </w:r>
      <w:proofErr w:type="spellEnd"/>
      <w:r>
        <w:rPr>
          <w:rFonts w:ascii="Arial" w:hAnsi="Arial" w:cs="Arial"/>
          <w:sz w:val="20"/>
          <w:szCs w:val="20"/>
        </w:rPr>
        <w:t xml:space="preserve"> é necessário realizar a avaliação dos percentuais de corrosão. </w:t>
      </w:r>
    </w:p>
    <w:p w14:paraId="5EBE8803" w14:textId="77777777" w:rsidR="00A86053" w:rsidRDefault="00A86053" w:rsidP="00F90E0B">
      <w:pPr>
        <w:pStyle w:val="NormalWeb"/>
        <w:spacing w:before="0" w:beforeAutospacing="0" w:after="0" w:afterAutospacing="0"/>
        <w:jc w:val="both"/>
        <w:rPr>
          <w:rFonts w:ascii="Arial" w:hAnsi="Arial" w:cs="Arial"/>
          <w:sz w:val="20"/>
          <w:szCs w:val="20"/>
        </w:rPr>
      </w:pPr>
    </w:p>
    <w:p w14:paraId="4E74D572" w14:textId="77777777" w:rsidR="00A86053" w:rsidRPr="00881BEC" w:rsidRDefault="00A86053" w:rsidP="00F90E0B">
      <w:pPr>
        <w:spacing w:before="0"/>
        <w:rPr>
          <w:rFonts w:cs="Arial"/>
          <w:sz w:val="20"/>
        </w:rPr>
      </w:pPr>
      <w:r w:rsidRPr="00881BEC">
        <w:rPr>
          <w:rFonts w:cs="Arial"/>
          <w:sz w:val="20"/>
        </w:rPr>
        <w:t xml:space="preserve">A avaliação dos percentuais de corrosão tem como finalidade verificar a integridade das unidades, por meio de uma metodologia que estabelece uma classificação baseada na média dos percentuais verificados para cada parte que compõe as regiões inspecionadas. </w:t>
      </w:r>
    </w:p>
    <w:p w14:paraId="732D6801" w14:textId="77777777" w:rsidR="00A86053" w:rsidRDefault="00A86053" w:rsidP="00F90E0B">
      <w:pPr>
        <w:pStyle w:val="NormalWeb"/>
        <w:spacing w:before="0" w:beforeAutospacing="0" w:after="0" w:afterAutospacing="0"/>
        <w:jc w:val="both"/>
        <w:rPr>
          <w:rFonts w:ascii="Arial" w:hAnsi="Arial" w:cs="Arial"/>
          <w:sz w:val="20"/>
          <w:szCs w:val="20"/>
        </w:rPr>
      </w:pPr>
    </w:p>
    <w:p w14:paraId="2FFBD64A" w14:textId="77777777" w:rsidR="00A86053" w:rsidRDefault="00A86053" w:rsidP="00F90E0B">
      <w:pPr>
        <w:spacing w:before="0"/>
        <w:rPr>
          <w:rFonts w:cs="Arial"/>
          <w:sz w:val="20"/>
        </w:rPr>
      </w:pPr>
      <w:r w:rsidRPr="007B67F4">
        <w:rPr>
          <w:rFonts w:cs="Arial"/>
          <w:sz w:val="20"/>
        </w:rPr>
        <w:t xml:space="preserve">Os requisitos aqui definidos serão direcionados ao diagnóstico das condições físicas da pintura externa e baseiam-se na metodologia de avaliação visual, onde devem ser adotados critérios </w:t>
      </w:r>
      <w:r w:rsidRPr="007B67F4">
        <w:rPr>
          <w:rFonts w:cs="Arial"/>
          <w:sz w:val="20"/>
        </w:rPr>
        <w:lastRenderedPageBreak/>
        <w:t xml:space="preserve">previamente definidos e seguindo padrão fotográfico da norma ASTM D-610 para quantificação de percentual das superfícies em aço carbono pintadas com algum grau de deterioração. Conforme exemplo na Figura 1 onde o risco Ri1 está para o grau Leve, o risco Ri3 está para o </w:t>
      </w:r>
      <w:proofErr w:type="gramStart"/>
      <w:r w:rsidRPr="007B67F4">
        <w:rPr>
          <w:rFonts w:cs="Arial"/>
          <w:sz w:val="20"/>
        </w:rPr>
        <w:t>grau Moderado</w:t>
      </w:r>
      <w:proofErr w:type="gramEnd"/>
      <w:r w:rsidRPr="007B67F4">
        <w:rPr>
          <w:rFonts w:cs="Arial"/>
          <w:sz w:val="20"/>
        </w:rPr>
        <w:t xml:space="preserve"> e o risco Ri5 está para o grau Crítico.</w:t>
      </w:r>
    </w:p>
    <w:p w14:paraId="6B58AC52" w14:textId="77777777" w:rsidR="00A86053" w:rsidRPr="007B67F4" w:rsidRDefault="00A86053" w:rsidP="00F90E0B">
      <w:pPr>
        <w:spacing w:before="0"/>
        <w:rPr>
          <w:rFonts w:cs="Arial"/>
          <w:sz w:val="20"/>
        </w:rPr>
      </w:pPr>
    </w:p>
    <w:p w14:paraId="43D7C504" w14:textId="77777777" w:rsidR="00A86053" w:rsidRPr="007B67F4" w:rsidRDefault="00A86053" w:rsidP="00F90E0B">
      <w:pPr>
        <w:spacing w:before="0"/>
        <w:jc w:val="center"/>
        <w:rPr>
          <w:rFonts w:cs="Arial"/>
          <w:sz w:val="20"/>
        </w:rPr>
      </w:pPr>
      <w:r w:rsidRPr="007B67F4">
        <w:rPr>
          <w:rFonts w:cs="Arial"/>
          <w:noProof/>
          <w:sz w:val="20"/>
        </w:rPr>
        <w:drawing>
          <wp:inline distT="0" distB="0" distL="0" distR="0" wp14:anchorId="27D084A8" wp14:editId="057DF39B">
            <wp:extent cx="4260850" cy="3302000"/>
            <wp:effectExtent l="0" t="0" r="6350" b="0"/>
            <wp:docPr id="2" name="Imagem 2" descr="Gráfico, Gráfico de dispers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Gráfico, Gráfico de dispersão&#10;&#10;Descrição gerada automaticamente"/>
                    <pic:cNvPicPr/>
                  </pic:nvPicPr>
                  <pic:blipFill>
                    <a:blip r:embed="rId10">
                      <a:extLst>
                        <a:ext uri="{28A0092B-C50C-407E-A947-70E740481C1C}">
                          <a14:useLocalDpi xmlns:a14="http://schemas.microsoft.com/office/drawing/2010/main" val="0"/>
                        </a:ext>
                      </a:extLst>
                    </a:blip>
                    <a:stretch>
                      <a:fillRect/>
                    </a:stretch>
                  </pic:blipFill>
                  <pic:spPr>
                    <a:xfrm>
                      <a:off x="0" y="0"/>
                      <a:ext cx="4260850" cy="3302000"/>
                    </a:xfrm>
                    <a:prstGeom prst="rect">
                      <a:avLst/>
                    </a:prstGeom>
                  </pic:spPr>
                </pic:pic>
              </a:graphicData>
            </a:graphic>
          </wp:inline>
        </w:drawing>
      </w:r>
    </w:p>
    <w:p w14:paraId="47AE14C7" w14:textId="77777777" w:rsidR="00A86053" w:rsidRPr="007B67F4" w:rsidRDefault="00A86053" w:rsidP="00F90E0B">
      <w:pPr>
        <w:spacing w:before="0"/>
        <w:jc w:val="center"/>
        <w:rPr>
          <w:rFonts w:cs="Arial"/>
          <w:sz w:val="20"/>
        </w:rPr>
      </w:pPr>
      <w:r w:rsidRPr="007B67F4">
        <w:rPr>
          <w:rFonts w:cs="Arial"/>
          <w:sz w:val="20"/>
        </w:rPr>
        <w:t>Figura 1- Critérios para classificação do grau de corrosão médio de superfícies</w:t>
      </w:r>
    </w:p>
    <w:p w14:paraId="7C5FE676" w14:textId="77777777" w:rsidR="00A86053" w:rsidRPr="00103A64" w:rsidRDefault="00A86053" w:rsidP="00F90E0B">
      <w:pPr>
        <w:spacing w:before="0"/>
        <w:rPr>
          <w:rFonts w:cs="Arial"/>
          <w:strike/>
          <w:sz w:val="20"/>
        </w:rPr>
      </w:pPr>
    </w:p>
    <w:p w14:paraId="06194AB6" w14:textId="77777777" w:rsidR="00A86053" w:rsidRDefault="00A86053" w:rsidP="00F90E0B">
      <w:pPr>
        <w:spacing w:before="0"/>
        <w:rPr>
          <w:rFonts w:cs="Arial"/>
          <w:sz w:val="20"/>
        </w:rPr>
      </w:pPr>
    </w:p>
    <w:p w14:paraId="1353D5C0" w14:textId="77777777" w:rsidR="00A86053" w:rsidRPr="00E501BB" w:rsidRDefault="00A86053" w:rsidP="00F90E0B">
      <w:pPr>
        <w:spacing w:before="0"/>
        <w:rPr>
          <w:rFonts w:cs="Arial"/>
          <w:b/>
          <w:bCs/>
          <w:sz w:val="20"/>
        </w:rPr>
      </w:pPr>
      <w:r>
        <w:rPr>
          <w:rFonts w:cs="Arial"/>
          <w:b/>
          <w:bCs/>
          <w:sz w:val="20"/>
        </w:rPr>
        <w:t>4.1</w:t>
      </w:r>
      <w:r w:rsidRPr="00E501BB">
        <w:rPr>
          <w:rFonts w:cs="Arial"/>
          <w:b/>
          <w:bCs/>
          <w:sz w:val="20"/>
        </w:rPr>
        <w:t xml:space="preserve"> </w:t>
      </w:r>
      <w:r>
        <w:rPr>
          <w:rFonts w:cs="Arial"/>
          <w:b/>
          <w:bCs/>
          <w:sz w:val="20"/>
        </w:rPr>
        <w:t>ESPECIFICAÇÕES</w:t>
      </w:r>
      <w:r w:rsidRPr="00E501BB">
        <w:rPr>
          <w:rFonts w:cs="Arial"/>
          <w:b/>
          <w:bCs/>
          <w:sz w:val="20"/>
        </w:rPr>
        <w:t xml:space="preserve"> </w:t>
      </w:r>
      <w:r>
        <w:rPr>
          <w:rFonts w:cs="Arial"/>
          <w:b/>
          <w:bCs/>
          <w:sz w:val="20"/>
        </w:rPr>
        <w:t>PARA</w:t>
      </w:r>
      <w:r w:rsidRPr="00E501BB">
        <w:rPr>
          <w:rFonts w:cs="Arial"/>
          <w:b/>
          <w:bCs/>
          <w:sz w:val="20"/>
        </w:rPr>
        <w:t xml:space="preserve"> AVALIAÇÃO DOS PERCENTUAIS DE CORROSÃO</w:t>
      </w:r>
    </w:p>
    <w:p w14:paraId="123BF1FB" w14:textId="77777777" w:rsidR="00A86053" w:rsidRPr="008E514A" w:rsidRDefault="00A86053" w:rsidP="00F90E0B">
      <w:pPr>
        <w:spacing w:before="0"/>
        <w:rPr>
          <w:rFonts w:cs="Arial"/>
          <w:sz w:val="20"/>
        </w:rPr>
      </w:pPr>
    </w:p>
    <w:p w14:paraId="20BEEBC0" w14:textId="77777777" w:rsidR="00A86053" w:rsidRPr="008E514A" w:rsidRDefault="00A86053" w:rsidP="00F90E0B">
      <w:pPr>
        <w:spacing w:before="0"/>
        <w:rPr>
          <w:rFonts w:cs="Arial"/>
          <w:sz w:val="20"/>
        </w:rPr>
      </w:pPr>
    </w:p>
    <w:p w14:paraId="5766D5C1" w14:textId="77777777" w:rsidR="00A86053" w:rsidRDefault="00A86053" w:rsidP="00F90E0B">
      <w:pPr>
        <w:spacing w:before="0"/>
        <w:rPr>
          <w:rFonts w:cs="Arial"/>
          <w:sz w:val="20"/>
        </w:rPr>
      </w:pPr>
      <w:r>
        <w:rPr>
          <w:rFonts w:cs="Arial"/>
          <w:sz w:val="20"/>
        </w:rPr>
        <w:t>4.1</w:t>
      </w:r>
      <w:r w:rsidRPr="008E514A">
        <w:rPr>
          <w:rFonts w:cs="Arial"/>
          <w:sz w:val="20"/>
        </w:rPr>
        <w:t>.</w:t>
      </w:r>
      <w:r>
        <w:rPr>
          <w:rFonts w:cs="Arial"/>
          <w:sz w:val="20"/>
        </w:rPr>
        <w:t>1</w:t>
      </w:r>
      <w:r w:rsidRPr="008E514A">
        <w:rPr>
          <w:rFonts w:cs="Arial"/>
          <w:sz w:val="20"/>
        </w:rPr>
        <w:t xml:space="preserve">. </w:t>
      </w:r>
      <w:r w:rsidRPr="00A42B61">
        <w:rPr>
          <w:rFonts w:cs="Arial"/>
          <w:sz w:val="20"/>
        </w:rPr>
        <w:t>O diagnóstico das condições físicas de pintura externa, aqui definidos, não se aplica, por razões diversas, aos itens abaixo</w:t>
      </w:r>
      <w:r>
        <w:rPr>
          <w:rFonts w:cs="Arial"/>
          <w:sz w:val="20"/>
        </w:rPr>
        <w:t>:</w:t>
      </w:r>
    </w:p>
    <w:p w14:paraId="1F231F03" w14:textId="77777777" w:rsidR="00A86053" w:rsidRDefault="00A86053" w:rsidP="00F90E0B">
      <w:pPr>
        <w:spacing w:before="0"/>
        <w:rPr>
          <w:rFonts w:cs="Arial"/>
          <w:sz w:val="20"/>
        </w:rPr>
      </w:pPr>
    </w:p>
    <w:p w14:paraId="21697E06" w14:textId="77777777" w:rsidR="00A86053" w:rsidRDefault="00A86053" w:rsidP="00F90E0B">
      <w:pPr>
        <w:spacing w:before="0"/>
        <w:rPr>
          <w:rFonts w:cs="Arial"/>
          <w:sz w:val="20"/>
        </w:rPr>
      </w:pPr>
      <w:r>
        <w:rPr>
          <w:rFonts w:cs="Arial"/>
          <w:sz w:val="20"/>
        </w:rPr>
        <w:t xml:space="preserve">4.1.1.1. </w:t>
      </w:r>
      <w:proofErr w:type="spellStart"/>
      <w:r w:rsidRPr="00935CC2">
        <w:rPr>
          <w:rFonts w:cs="Arial"/>
          <w:sz w:val="20"/>
        </w:rPr>
        <w:t>Flare</w:t>
      </w:r>
      <w:proofErr w:type="spellEnd"/>
      <w:r w:rsidRPr="00935CC2">
        <w:rPr>
          <w:rFonts w:cs="Arial"/>
          <w:sz w:val="20"/>
        </w:rPr>
        <w:t xml:space="preserve"> (área quente) por se tratar de área isolada durante a operação da Unidade, sendo avaliado em paradas de manutenção;</w:t>
      </w:r>
    </w:p>
    <w:p w14:paraId="67146E0A" w14:textId="77777777" w:rsidR="00A86053" w:rsidRDefault="00A86053" w:rsidP="00F90E0B">
      <w:pPr>
        <w:spacing w:before="0"/>
        <w:rPr>
          <w:rFonts w:cs="Arial"/>
          <w:sz w:val="20"/>
        </w:rPr>
      </w:pPr>
    </w:p>
    <w:p w14:paraId="15CE68E0" w14:textId="77777777" w:rsidR="00A86053" w:rsidRDefault="00A86053" w:rsidP="00F90E0B">
      <w:pPr>
        <w:spacing w:before="0"/>
        <w:rPr>
          <w:rFonts w:cs="Arial"/>
          <w:sz w:val="20"/>
        </w:rPr>
      </w:pPr>
      <w:r>
        <w:rPr>
          <w:rFonts w:cs="Arial"/>
          <w:sz w:val="20"/>
        </w:rPr>
        <w:t xml:space="preserve">4.1.1.2. </w:t>
      </w:r>
      <w:r w:rsidRPr="00553498">
        <w:rPr>
          <w:rFonts w:cs="Arial"/>
          <w:sz w:val="20"/>
        </w:rPr>
        <w:t>Guindaste, caso possua plano de pintura individual;</w:t>
      </w:r>
    </w:p>
    <w:p w14:paraId="2A9A1ACA" w14:textId="77777777" w:rsidR="00A86053" w:rsidRDefault="00A86053" w:rsidP="00F90E0B">
      <w:pPr>
        <w:spacing w:before="0"/>
        <w:rPr>
          <w:rFonts w:cs="Arial"/>
          <w:sz w:val="20"/>
        </w:rPr>
      </w:pPr>
    </w:p>
    <w:p w14:paraId="750280CF" w14:textId="77777777" w:rsidR="00A86053" w:rsidRDefault="00A86053" w:rsidP="00F90E0B">
      <w:pPr>
        <w:spacing w:before="0"/>
        <w:rPr>
          <w:rFonts w:cs="Arial"/>
          <w:sz w:val="20"/>
        </w:rPr>
      </w:pPr>
      <w:r>
        <w:rPr>
          <w:rFonts w:cs="Arial"/>
          <w:sz w:val="20"/>
        </w:rPr>
        <w:t xml:space="preserve">4.1.1.3. </w:t>
      </w:r>
      <w:r w:rsidRPr="001A0543">
        <w:rPr>
          <w:rFonts w:cs="Arial"/>
          <w:sz w:val="20"/>
        </w:rPr>
        <w:t>Casco/costado da embarcação, caso possuam plano de inspeção específico;</w:t>
      </w:r>
    </w:p>
    <w:p w14:paraId="7C1485B3" w14:textId="77777777" w:rsidR="00A86053" w:rsidRDefault="00A86053" w:rsidP="00F90E0B">
      <w:pPr>
        <w:spacing w:before="0"/>
        <w:rPr>
          <w:rFonts w:cs="Arial"/>
          <w:sz w:val="20"/>
        </w:rPr>
      </w:pPr>
    </w:p>
    <w:p w14:paraId="3A5A11A6" w14:textId="77777777" w:rsidR="00A86053" w:rsidRDefault="00A86053" w:rsidP="00F90E0B">
      <w:pPr>
        <w:spacing w:before="0"/>
        <w:rPr>
          <w:rFonts w:cs="Arial"/>
          <w:sz w:val="20"/>
        </w:rPr>
      </w:pPr>
      <w:r>
        <w:rPr>
          <w:rFonts w:cs="Arial"/>
          <w:sz w:val="20"/>
        </w:rPr>
        <w:t xml:space="preserve">4.1.1.4. </w:t>
      </w:r>
      <w:r w:rsidRPr="006F39BA">
        <w:rPr>
          <w:rFonts w:cs="Arial"/>
          <w:sz w:val="20"/>
        </w:rPr>
        <w:t>Baleeiras (Turcos da Baleeira deverão ser avaliados);</w:t>
      </w:r>
    </w:p>
    <w:p w14:paraId="2C63DD41" w14:textId="77777777" w:rsidR="00A86053" w:rsidRDefault="00A86053" w:rsidP="00F90E0B">
      <w:pPr>
        <w:spacing w:before="0"/>
        <w:rPr>
          <w:rFonts w:cs="Arial"/>
          <w:sz w:val="20"/>
        </w:rPr>
      </w:pPr>
    </w:p>
    <w:p w14:paraId="0E2BD930" w14:textId="77777777" w:rsidR="00A86053" w:rsidRDefault="00A86053" w:rsidP="00F90E0B">
      <w:pPr>
        <w:spacing w:before="0"/>
        <w:rPr>
          <w:rFonts w:cs="Arial"/>
          <w:sz w:val="20"/>
        </w:rPr>
      </w:pPr>
      <w:r>
        <w:rPr>
          <w:rFonts w:cs="Arial"/>
          <w:sz w:val="20"/>
        </w:rPr>
        <w:t>4.1.1.5. Não aplicável.</w:t>
      </w:r>
    </w:p>
    <w:p w14:paraId="4337C05B" w14:textId="77777777" w:rsidR="00A86053" w:rsidRDefault="00A86053" w:rsidP="00F90E0B">
      <w:pPr>
        <w:spacing w:before="0"/>
        <w:rPr>
          <w:rFonts w:cs="Arial"/>
          <w:sz w:val="20"/>
        </w:rPr>
      </w:pPr>
    </w:p>
    <w:p w14:paraId="4CDB4C8F" w14:textId="77777777" w:rsidR="00A86053" w:rsidRDefault="00A86053" w:rsidP="00F90E0B">
      <w:pPr>
        <w:spacing w:before="0"/>
        <w:rPr>
          <w:rFonts w:cs="Arial"/>
          <w:sz w:val="20"/>
        </w:rPr>
      </w:pPr>
      <w:r>
        <w:rPr>
          <w:rFonts w:cs="Arial"/>
          <w:sz w:val="20"/>
        </w:rPr>
        <w:t xml:space="preserve">4.1.1.6. </w:t>
      </w:r>
      <w:r w:rsidRPr="00F7721F">
        <w:rPr>
          <w:rFonts w:cs="Arial"/>
          <w:sz w:val="20"/>
        </w:rPr>
        <w:t>Torre de Sonda e Torre de Telecomunicações;</w:t>
      </w:r>
    </w:p>
    <w:p w14:paraId="1414DA33" w14:textId="77777777" w:rsidR="00A86053" w:rsidRDefault="00A86053" w:rsidP="00F90E0B">
      <w:pPr>
        <w:spacing w:before="0"/>
        <w:rPr>
          <w:rFonts w:cs="Arial"/>
          <w:sz w:val="20"/>
        </w:rPr>
      </w:pPr>
    </w:p>
    <w:p w14:paraId="7F039E9B" w14:textId="77777777" w:rsidR="00A86053" w:rsidRDefault="00A86053" w:rsidP="00F90E0B">
      <w:pPr>
        <w:spacing w:before="0"/>
        <w:rPr>
          <w:rFonts w:cs="Arial"/>
          <w:sz w:val="20"/>
        </w:rPr>
      </w:pPr>
      <w:r>
        <w:rPr>
          <w:rFonts w:cs="Arial"/>
          <w:sz w:val="20"/>
        </w:rPr>
        <w:t xml:space="preserve">4.1.1.7. </w:t>
      </w:r>
      <w:r w:rsidRPr="00C16CAD">
        <w:rPr>
          <w:rFonts w:cs="Arial"/>
          <w:sz w:val="20"/>
        </w:rPr>
        <w:t>Equipamentos e estruturas revestidas de proteção passiva e/ou isolamento térmico</w:t>
      </w:r>
      <w:r>
        <w:rPr>
          <w:rFonts w:cs="Arial"/>
          <w:sz w:val="20"/>
        </w:rPr>
        <w:t>;</w:t>
      </w:r>
    </w:p>
    <w:p w14:paraId="48E89678" w14:textId="77777777" w:rsidR="00A86053" w:rsidRDefault="00A86053" w:rsidP="00F90E0B">
      <w:pPr>
        <w:spacing w:before="0"/>
        <w:rPr>
          <w:rFonts w:cs="Arial"/>
          <w:sz w:val="20"/>
        </w:rPr>
      </w:pPr>
    </w:p>
    <w:p w14:paraId="1DE164AB" w14:textId="77777777" w:rsidR="00A86053" w:rsidRDefault="00A86053" w:rsidP="00F90E0B">
      <w:pPr>
        <w:spacing w:before="0"/>
        <w:rPr>
          <w:rFonts w:cs="Arial"/>
          <w:sz w:val="20"/>
        </w:rPr>
      </w:pPr>
      <w:r>
        <w:rPr>
          <w:rFonts w:cs="Arial"/>
          <w:sz w:val="20"/>
        </w:rPr>
        <w:t xml:space="preserve">4.1.1.8. </w:t>
      </w:r>
      <w:r w:rsidRPr="000813F0">
        <w:rPr>
          <w:rFonts w:cs="Arial"/>
          <w:sz w:val="20"/>
        </w:rPr>
        <w:t>Salas habitáveis (camarotes, refeitório, cinema, recepção, salas de jogos, escritórios, tanto no casario como na área operacional, salas de controle, salas de painéis elétricos, transformadores ou retificadores, salas de baterias, almoxarifados, academia e quadra de esportes). No entanto as partes externas às áreas de casario são avaliadas.</w:t>
      </w:r>
    </w:p>
    <w:p w14:paraId="6ADFBD40" w14:textId="77777777" w:rsidR="00A86053" w:rsidRDefault="00A86053" w:rsidP="00F90E0B">
      <w:pPr>
        <w:spacing w:before="0"/>
        <w:rPr>
          <w:rFonts w:cs="Arial"/>
          <w:sz w:val="20"/>
        </w:rPr>
      </w:pPr>
    </w:p>
    <w:p w14:paraId="246C24E1" w14:textId="77777777" w:rsidR="00A86053" w:rsidRDefault="00A86053" w:rsidP="00F90E0B">
      <w:pPr>
        <w:spacing w:before="0"/>
        <w:rPr>
          <w:rFonts w:cs="Arial"/>
          <w:sz w:val="20"/>
        </w:rPr>
      </w:pPr>
      <w:r>
        <w:rPr>
          <w:rFonts w:cs="Arial"/>
          <w:sz w:val="20"/>
        </w:rPr>
        <w:lastRenderedPageBreak/>
        <w:t xml:space="preserve">4.1.1.9. </w:t>
      </w:r>
      <w:r w:rsidRPr="008F242A">
        <w:rPr>
          <w:rFonts w:cs="Arial"/>
          <w:sz w:val="20"/>
        </w:rPr>
        <w:t xml:space="preserve">Tubulações compostas por isolamento térmico ou materiais mais nobres que não possuam pintura (ligas inox, duplex, </w:t>
      </w:r>
      <w:proofErr w:type="spellStart"/>
      <w:r w:rsidRPr="008F242A">
        <w:rPr>
          <w:rFonts w:cs="Arial"/>
          <w:sz w:val="20"/>
        </w:rPr>
        <w:t>superduplex</w:t>
      </w:r>
      <w:proofErr w:type="spellEnd"/>
      <w:r w:rsidRPr="008F242A">
        <w:rPr>
          <w:rFonts w:cs="Arial"/>
          <w:sz w:val="20"/>
        </w:rPr>
        <w:t>) não são objeto de análise, devendo ser tratadas pela equipe de inspeção de equipamentos, conforme respectivos planos de inspeção</w:t>
      </w:r>
      <w:r>
        <w:rPr>
          <w:rFonts w:cs="Arial"/>
          <w:sz w:val="20"/>
        </w:rPr>
        <w:t>;</w:t>
      </w:r>
    </w:p>
    <w:p w14:paraId="63CFA37A" w14:textId="77777777" w:rsidR="00A86053" w:rsidRDefault="00A86053" w:rsidP="00F90E0B">
      <w:pPr>
        <w:spacing w:before="0"/>
        <w:rPr>
          <w:rFonts w:cs="Arial"/>
          <w:sz w:val="20"/>
        </w:rPr>
      </w:pPr>
    </w:p>
    <w:p w14:paraId="2FBF740F" w14:textId="77777777" w:rsidR="00A86053" w:rsidRDefault="00A86053" w:rsidP="00F90E0B">
      <w:pPr>
        <w:spacing w:before="0"/>
        <w:rPr>
          <w:rFonts w:cs="Arial"/>
          <w:sz w:val="20"/>
        </w:rPr>
      </w:pPr>
      <w:r>
        <w:rPr>
          <w:rFonts w:cs="Arial"/>
          <w:sz w:val="20"/>
        </w:rPr>
        <w:t xml:space="preserve">4.1.1.10. </w:t>
      </w:r>
      <w:r w:rsidRPr="001C30B2">
        <w:rPr>
          <w:rFonts w:cs="Arial"/>
          <w:sz w:val="20"/>
        </w:rPr>
        <w:t>O costado do FPSO não deverá ser considerado na avaliação</w:t>
      </w:r>
      <w:r>
        <w:rPr>
          <w:rFonts w:cs="Arial"/>
          <w:sz w:val="20"/>
        </w:rPr>
        <w:t>;</w:t>
      </w:r>
    </w:p>
    <w:p w14:paraId="5ED43D23" w14:textId="77777777" w:rsidR="00A86053" w:rsidRDefault="00A86053" w:rsidP="00F90E0B">
      <w:pPr>
        <w:spacing w:before="0"/>
        <w:rPr>
          <w:rFonts w:cs="Arial"/>
          <w:sz w:val="20"/>
        </w:rPr>
      </w:pPr>
    </w:p>
    <w:p w14:paraId="0F3A51D1" w14:textId="77777777" w:rsidR="00A86053" w:rsidRPr="008E514A" w:rsidRDefault="00A86053" w:rsidP="00F90E0B">
      <w:pPr>
        <w:spacing w:before="0"/>
        <w:rPr>
          <w:rFonts w:cs="Arial"/>
          <w:sz w:val="20"/>
        </w:rPr>
      </w:pPr>
      <w:r>
        <w:rPr>
          <w:rFonts w:cs="Arial"/>
          <w:sz w:val="20"/>
        </w:rPr>
        <w:t xml:space="preserve">4.1.1.11. </w:t>
      </w:r>
      <w:r w:rsidRPr="00565667">
        <w:rPr>
          <w:rFonts w:cs="Arial"/>
          <w:sz w:val="20"/>
        </w:rPr>
        <w:t>Os tanques do FPSO não deverão ser considerados na avaliação.</w:t>
      </w:r>
    </w:p>
    <w:p w14:paraId="4B617A32" w14:textId="77777777" w:rsidR="00A86053" w:rsidRPr="008E514A" w:rsidRDefault="00A86053" w:rsidP="00F90E0B">
      <w:pPr>
        <w:spacing w:before="0"/>
        <w:rPr>
          <w:rFonts w:cs="Arial"/>
          <w:sz w:val="20"/>
        </w:rPr>
      </w:pPr>
    </w:p>
    <w:p w14:paraId="75999DA3" w14:textId="77777777" w:rsidR="00A86053" w:rsidRPr="008E514A" w:rsidRDefault="00A86053" w:rsidP="00F90E0B">
      <w:pPr>
        <w:spacing w:before="0"/>
        <w:rPr>
          <w:rFonts w:cs="Arial"/>
          <w:sz w:val="20"/>
        </w:rPr>
      </w:pPr>
    </w:p>
    <w:p w14:paraId="21416F60" w14:textId="77777777" w:rsidR="00A86053" w:rsidRPr="00F565DC" w:rsidRDefault="00A86053" w:rsidP="00F90E0B">
      <w:pPr>
        <w:spacing w:before="0"/>
        <w:rPr>
          <w:rFonts w:cs="Arial"/>
          <w:b/>
          <w:bCs/>
          <w:sz w:val="20"/>
        </w:rPr>
      </w:pPr>
      <w:r>
        <w:rPr>
          <w:rFonts w:cs="Arial"/>
          <w:b/>
          <w:bCs/>
          <w:sz w:val="20"/>
        </w:rPr>
        <w:t>4.2</w:t>
      </w:r>
      <w:r w:rsidRPr="00F565DC">
        <w:rPr>
          <w:rFonts w:cs="Arial"/>
          <w:b/>
          <w:bCs/>
          <w:sz w:val="20"/>
        </w:rPr>
        <w:t>. SISTEMAS MÍNIMOS PARA INSPEÇÃO</w:t>
      </w:r>
    </w:p>
    <w:p w14:paraId="665A84C6" w14:textId="77777777" w:rsidR="00A86053" w:rsidRPr="008E514A" w:rsidRDefault="00A86053" w:rsidP="00F90E0B">
      <w:pPr>
        <w:spacing w:before="0"/>
        <w:rPr>
          <w:rFonts w:cs="Arial"/>
          <w:sz w:val="20"/>
        </w:rPr>
      </w:pPr>
    </w:p>
    <w:p w14:paraId="39A48409" w14:textId="77777777" w:rsidR="00A86053" w:rsidRPr="008E514A" w:rsidRDefault="00A86053" w:rsidP="00F90E0B">
      <w:pPr>
        <w:spacing w:before="0"/>
        <w:rPr>
          <w:rFonts w:cs="Arial"/>
          <w:sz w:val="20"/>
        </w:rPr>
      </w:pPr>
      <w:r>
        <w:rPr>
          <w:rFonts w:cs="Arial"/>
          <w:sz w:val="20"/>
        </w:rPr>
        <w:t>4.2</w:t>
      </w:r>
      <w:r w:rsidRPr="008E514A">
        <w:rPr>
          <w:rFonts w:cs="Arial"/>
          <w:sz w:val="20"/>
        </w:rPr>
        <w:t>.1. Cada setor é subdividido em sistemas que devem ser inspecionados individualmente, podendo variar conforme unidade.</w:t>
      </w:r>
    </w:p>
    <w:p w14:paraId="776A1A84" w14:textId="77777777" w:rsidR="00A86053" w:rsidRPr="008E514A" w:rsidRDefault="00A86053" w:rsidP="00F90E0B">
      <w:pPr>
        <w:spacing w:before="0"/>
        <w:rPr>
          <w:rFonts w:cs="Arial"/>
          <w:sz w:val="20"/>
        </w:rPr>
      </w:pPr>
    </w:p>
    <w:p w14:paraId="3C884492" w14:textId="77777777" w:rsidR="00A86053" w:rsidRPr="008E514A" w:rsidRDefault="00A86053" w:rsidP="00F90E0B">
      <w:pPr>
        <w:spacing w:before="0"/>
        <w:rPr>
          <w:rFonts w:cs="Arial"/>
          <w:sz w:val="20"/>
        </w:rPr>
      </w:pPr>
      <w:r>
        <w:rPr>
          <w:rFonts w:cs="Arial"/>
          <w:sz w:val="20"/>
        </w:rPr>
        <w:t>4.2</w:t>
      </w:r>
      <w:r w:rsidRPr="008E514A">
        <w:rPr>
          <w:rFonts w:cs="Arial"/>
          <w:sz w:val="20"/>
        </w:rPr>
        <w:t xml:space="preserve">.2. Os seguintes sistemas </w:t>
      </w:r>
      <w:r>
        <w:rPr>
          <w:rFonts w:cs="Arial"/>
          <w:sz w:val="20"/>
        </w:rPr>
        <w:t>deverão ser</w:t>
      </w:r>
      <w:r w:rsidRPr="008E514A">
        <w:rPr>
          <w:rFonts w:cs="Arial"/>
          <w:sz w:val="20"/>
        </w:rPr>
        <w:t xml:space="preserve"> verificados:</w:t>
      </w:r>
    </w:p>
    <w:p w14:paraId="52BB7060" w14:textId="77777777" w:rsidR="00A86053" w:rsidRPr="008E514A" w:rsidRDefault="00A86053" w:rsidP="00F90E0B">
      <w:pPr>
        <w:spacing w:before="0"/>
        <w:rPr>
          <w:rFonts w:cs="Arial"/>
          <w:sz w:val="20"/>
        </w:rPr>
      </w:pPr>
    </w:p>
    <w:p w14:paraId="7BD2FCD2" w14:textId="77777777" w:rsidR="00A86053" w:rsidRDefault="00A86053" w:rsidP="00F90E0B">
      <w:pPr>
        <w:spacing w:before="0"/>
        <w:rPr>
          <w:rFonts w:cs="Arial"/>
          <w:sz w:val="20"/>
        </w:rPr>
      </w:pPr>
      <w:r>
        <w:rPr>
          <w:rFonts w:cs="Arial"/>
          <w:sz w:val="20"/>
        </w:rPr>
        <w:t xml:space="preserve">4.2.2.1. </w:t>
      </w:r>
      <w:r w:rsidRPr="002F06DC">
        <w:rPr>
          <w:rFonts w:cs="Arial"/>
          <w:sz w:val="20"/>
        </w:rPr>
        <w:t>Pisos, estruturas de suportação de grades de pisos, passarelas, escadas, guarda corpos e teto</w:t>
      </w:r>
      <w:r w:rsidRPr="008E514A">
        <w:rPr>
          <w:rFonts w:cs="Arial"/>
          <w:sz w:val="20"/>
        </w:rPr>
        <w:t>;</w:t>
      </w:r>
    </w:p>
    <w:p w14:paraId="6839FE58" w14:textId="77777777" w:rsidR="00A86053" w:rsidRPr="008E514A" w:rsidRDefault="00A86053" w:rsidP="00F90E0B">
      <w:pPr>
        <w:spacing w:before="0"/>
        <w:rPr>
          <w:rFonts w:cs="Arial"/>
          <w:sz w:val="20"/>
        </w:rPr>
      </w:pPr>
    </w:p>
    <w:p w14:paraId="13DF7221" w14:textId="77777777" w:rsidR="00A86053" w:rsidRDefault="00A86053" w:rsidP="00F90E0B">
      <w:pPr>
        <w:spacing w:before="0"/>
        <w:rPr>
          <w:rFonts w:cs="Arial"/>
          <w:sz w:val="20"/>
        </w:rPr>
      </w:pPr>
      <w:r>
        <w:rPr>
          <w:rFonts w:cs="Arial"/>
          <w:sz w:val="20"/>
        </w:rPr>
        <w:t xml:space="preserve">4.2.2.2. </w:t>
      </w:r>
      <w:r w:rsidRPr="000C38A1">
        <w:rPr>
          <w:rFonts w:cs="Arial"/>
          <w:sz w:val="20"/>
        </w:rPr>
        <w:t>Estruturas de suportação de baleeiras, balsas e bote salva-vidas</w:t>
      </w:r>
      <w:r w:rsidRPr="008E514A">
        <w:rPr>
          <w:rFonts w:cs="Arial"/>
          <w:sz w:val="20"/>
        </w:rPr>
        <w:t>;</w:t>
      </w:r>
    </w:p>
    <w:p w14:paraId="7E2A0EA3" w14:textId="77777777" w:rsidR="00A86053" w:rsidRPr="008E514A" w:rsidRDefault="00A86053" w:rsidP="00F90E0B">
      <w:pPr>
        <w:spacing w:before="0"/>
        <w:rPr>
          <w:rFonts w:cs="Arial"/>
          <w:sz w:val="20"/>
        </w:rPr>
      </w:pPr>
    </w:p>
    <w:p w14:paraId="2E807B54" w14:textId="77777777" w:rsidR="00A86053" w:rsidRDefault="00A86053" w:rsidP="00F90E0B">
      <w:pPr>
        <w:spacing w:before="0"/>
        <w:rPr>
          <w:rFonts w:cs="Arial"/>
          <w:sz w:val="20"/>
        </w:rPr>
      </w:pPr>
      <w:r>
        <w:rPr>
          <w:rFonts w:cs="Arial"/>
          <w:sz w:val="20"/>
        </w:rPr>
        <w:t xml:space="preserve">4.2.2.3. </w:t>
      </w:r>
      <w:r w:rsidRPr="00857726">
        <w:rPr>
          <w:rFonts w:cs="Arial"/>
          <w:sz w:val="20"/>
        </w:rPr>
        <w:t>Tubulações e suportes de tubulações</w:t>
      </w:r>
      <w:r w:rsidRPr="008E514A">
        <w:rPr>
          <w:rFonts w:cs="Arial"/>
          <w:sz w:val="20"/>
        </w:rPr>
        <w:t>;</w:t>
      </w:r>
    </w:p>
    <w:p w14:paraId="1207FF97" w14:textId="77777777" w:rsidR="00A86053" w:rsidRPr="008E514A" w:rsidRDefault="00A86053" w:rsidP="00F90E0B">
      <w:pPr>
        <w:spacing w:before="0"/>
        <w:rPr>
          <w:rFonts w:cs="Arial"/>
          <w:sz w:val="20"/>
        </w:rPr>
      </w:pPr>
    </w:p>
    <w:p w14:paraId="57E4EE90" w14:textId="77777777" w:rsidR="00A86053" w:rsidRDefault="00A86053" w:rsidP="00F90E0B">
      <w:pPr>
        <w:spacing w:before="0"/>
        <w:rPr>
          <w:rFonts w:cs="Arial"/>
          <w:sz w:val="20"/>
        </w:rPr>
      </w:pPr>
      <w:r>
        <w:rPr>
          <w:rFonts w:cs="Arial"/>
          <w:sz w:val="20"/>
        </w:rPr>
        <w:t xml:space="preserve">4.2.2.4. </w:t>
      </w:r>
      <w:r w:rsidRPr="00AB2A47">
        <w:rPr>
          <w:rFonts w:cs="Arial"/>
          <w:sz w:val="20"/>
        </w:rPr>
        <w:t xml:space="preserve">Equipamentos estáticos e dinâmicos e seus respectivos </w:t>
      </w:r>
      <w:proofErr w:type="spellStart"/>
      <w:r w:rsidRPr="00AB2A47">
        <w:rPr>
          <w:rFonts w:cs="Arial"/>
          <w:sz w:val="20"/>
        </w:rPr>
        <w:t>skids</w:t>
      </w:r>
      <w:proofErr w:type="spellEnd"/>
      <w:r w:rsidRPr="00AB2A47">
        <w:rPr>
          <w:rFonts w:cs="Arial"/>
          <w:sz w:val="20"/>
        </w:rPr>
        <w:t xml:space="preserve"> e suportações</w:t>
      </w:r>
      <w:r w:rsidRPr="008E514A">
        <w:rPr>
          <w:rFonts w:cs="Arial"/>
          <w:sz w:val="20"/>
        </w:rPr>
        <w:t>;</w:t>
      </w:r>
    </w:p>
    <w:p w14:paraId="04A0F8B0" w14:textId="77777777" w:rsidR="00A86053" w:rsidRPr="008E514A" w:rsidRDefault="00A86053" w:rsidP="00F90E0B">
      <w:pPr>
        <w:spacing w:before="0"/>
        <w:rPr>
          <w:rFonts w:cs="Arial"/>
          <w:sz w:val="20"/>
        </w:rPr>
      </w:pPr>
    </w:p>
    <w:p w14:paraId="2E711A68" w14:textId="77777777" w:rsidR="00A86053" w:rsidRDefault="00A86053" w:rsidP="00F90E0B">
      <w:pPr>
        <w:spacing w:before="0"/>
        <w:rPr>
          <w:rFonts w:cs="Arial"/>
          <w:sz w:val="20"/>
        </w:rPr>
      </w:pPr>
      <w:r>
        <w:rPr>
          <w:rFonts w:cs="Arial"/>
          <w:sz w:val="20"/>
        </w:rPr>
        <w:t xml:space="preserve">4.2.2.5. </w:t>
      </w:r>
      <w:r w:rsidRPr="00B405F8">
        <w:rPr>
          <w:rFonts w:cs="Arial"/>
          <w:sz w:val="20"/>
        </w:rPr>
        <w:t>Bandejas de cabos e acessórios</w:t>
      </w:r>
      <w:r w:rsidRPr="008E514A">
        <w:rPr>
          <w:rFonts w:cs="Arial"/>
          <w:sz w:val="20"/>
        </w:rPr>
        <w:t>;</w:t>
      </w:r>
    </w:p>
    <w:p w14:paraId="440ED089" w14:textId="77777777" w:rsidR="00A86053" w:rsidRPr="008E514A" w:rsidRDefault="00A86053" w:rsidP="00F90E0B">
      <w:pPr>
        <w:spacing w:before="0"/>
        <w:rPr>
          <w:rFonts w:cs="Arial"/>
          <w:sz w:val="20"/>
        </w:rPr>
      </w:pPr>
    </w:p>
    <w:p w14:paraId="0762FFEC" w14:textId="77777777" w:rsidR="00A86053" w:rsidRDefault="00A86053" w:rsidP="00F90E0B">
      <w:pPr>
        <w:spacing w:before="0"/>
        <w:rPr>
          <w:rFonts w:cs="Arial"/>
          <w:sz w:val="20"/>
        </w:rPr>
      </w:pPr>
      <w:r>
        <w:rPr>
          <w:rFonts w:cs="Arial"/>
          <w:sz w:val="20"/>
        </w:rPr>
        <w:t xml:space="preserve">4.2.2.6. </w:t>
      </w:r>
      <w:r w:rsidRPr="00DD060F">
        <w:rPr>
          <w:rFonts w:cs="Arial"/>
          <w:sz w:val="20"/>
        </w:rPr>
        <w:t>Chaparia do casario</w:t>
      </w:r>
      <w:r w:rsidRPr="008E514A">
        <w:rPr>
          <w:rFonts w:cs="Arial"/>
          <w:sz w:val="20"/>
        </w:rPr>
        <w:t>;</w:t>
      </w:r>
    </w:p>
    <w:p w14:paraId="7C00C6A4" w14:textId="77777777" w:rsidR="00A86053" w:rsidRPr="008E514A" w:rsidRDefault="00A86053" w:rsidP="00F90E0B">
      <w:pPr>
        <w:spacing w:before="0"/>
        <w:rPr>
          <w:rFonts w:cs="Arial"/>
          <w:sz w:val="20"/>
        </w:rPr>
      </w:pPr>
    </w:p>
    <w:p w14:paraId="44D16D7A" w14:textId="77777777" w:rsidR="00A86053" w:rsidRPr="008E514A" w:rsidRDefault="00A86053" w:rsidP="00F90E0B">
      <w:pPr>
        <w:spacing w:before="0"/>
        <w:rPr>
          <w:rFonts w:cs="Arial"/>
          <w:sz w:val="20"/>
        </w:rPr>
      </w:pPr>
      <w:r>
        <w:rPr>
          <w:rFonts w:cs="Arial"/>
          <w:sz w:val="20"/>
        </w:rPr>
        <w:t xml:space="preserve">4.2.2.7. </w:t>
      </w:r>
      <w:r w:rsidRPr="00B31D54">
        <w:rPr>
          <w:rFonts w:cs="Arial"/>
          <w:sz w:val="20"/>
        </w:rPr>
        <w:t>Heliponto;</w:t>
      </w:r>
    </w:p>
    <w:p w14:paraId="3161AA60" w14:textId="77777777" w:rsidR="00A86053" w:rsidRDefault="00A86053" w:rsidP="00F90E0B">
      <w:pPr>
        <w:spacing w:before="0"/>
        <w:rPr>
          <w:rFonts w:cs="Arial"/>
          <w:sz w:val="20"/>
        </w:rPr>
      </w:pPr>
    </w:p>
    <w:p w14:paraId="0AD2028A" w14:textId="77777777" w:rsidR="00A86053" w:rsidRDefault="00A86053" w:rsidP="00F90E0B">
      <w:pPr>
        <w:spacing w:before="0"/>
        <w:rPr>
          <w:rFonts w:cs="Arial"/>
          <w:sz w:val="20"/>
        </w:rPr>
      </w:pPr>
      <w:r>
        <w:rPr>
          <w:rFonts w:cs="Arial"/>
          <w:sz w:val="20"/>
        </w:rPr>
        <w:t xml:space="preserve">4.2.2.8. </w:t>
      </w:r>
      <w:r w:rsidRPr="00A3543E">
        <w:rPr>
          <w:rFonts w:cs="Arial"/>
          <w:sz w:val="20"/>
        </w:rPr>
        <w:t>Hidrantes</w:t>
      </w:r>
      <w:r w:rsidRPr="008E514A">
        <w:rPr>
          <w:rFonts w:cs="Arial"/>
          <w:sz w:val="20"/>
        </w:rPr>
        <w:t>;</w:t>
      </w:r>
    </w:p>
    <w:p w14:paraId="35B81D8F" w14:textId="77777777" w:rsidR="00A86053" w:rsidRDefault="00A86053" w:rsidP="00F90E0B">
      <w:pPr>
        <w:spacing w:before="0"/>
        <w:rPr>
          <w:rFonts w:cs="Arial"/>
          <w:sz w:val="20"/>
        </w:rPr>
      </w:pPr>
    </w:p>
    <w:p w14:paraId="7352BDFA" w14:textId="77777777" w:rsidR="00A86053" w:rsidRPr="008E514A" w:rsidRDefault="00A86053" w:rsidP="00F90E0B">
      <w:pPr>
        <w:spacing w:before="0"/>
        <w:rPr>
          <w:rFonts w:cs="Arial"/>
          <w:sz w:val="20"/>
        </w:rPr>
      </w:pPr>
      <w:r>
        <w:rPr>
          <w:rFonts w:cs="Arial"/>
          <w:sz w:val="20"/>
        </w:rPr>
        <w:t xml:space="preserve">4.2.2.9. </w:t>
      </w:r>
      <w:r w:rsidRPr="006F5666">
        <w:rPr>
          <w:rFonts w:cs="Arial"/>
          <w:sz w:val="20"/>
        </w:rPr>
        <w:t>Flanges e válvulas</w:t>
      </w:r>
      <w:r>
        <w:rPr>
          <w:rFonts w:cs="Arial"/>
          <w:sz w:val="20"/>
        </w:rPr>
        <w:t>.</w:t>
      </w:r>
    </w:p>
    <w:p w14:paraId="484F2784" w14:textId="77777777" w:rsidR="00A86053" w:rsidRPr="008E514A" w:rsidRDefault="00A86053" w:rsidP="00F90E0B">
      <w:pPr>
        <w:spacing w:before="0"/>
        <w:rPr>
          <w:rFonts w:cs="Arial"/>
          <w:sz w:val="20"/>
        </w:rPr>
      </w:pPr>
    </w:p>
    <w:p w14:paraId="1FABCAFF" w14:textId="77777777" w:rsidR="00A86053" w:rsidRPr="008E514A" w:rsidRDefault="00A86053" w:rsidP="00F90E0B">
      <w:pPr>
        <w:spacing w:before="0"/>
        <w:rPr>
          <w:rFonts w:cs="Arial"/>
          <w:sz w:val="20"/>
        </w:rPr>
      </w:pPr>
    </w:p>
    <w:p w14:paraId="1C975C86" w14:textId="77777777" w:rsidR="00A86053" w:rsidRPr="008E514A" w:rsidRDefault="00A86053" w:rsidP="00F90E0B">
      <w:pPr>
        <w:spacing w:before="0"/>
        <w:rPr>
          <w:rFonts w:cs="Arial"/>
          <w:sz w:val="20"/>
        </w:rPr>
      </w:pPr>
      <w:r>
        <w:rPr>
          <w:rFonts w:cs="Arial"/>
          <w:sz w:val="20"/>
        </w:rPr>
        <w:t>4.2</w:t>
      </w:r>
      <w:r w:rsidRPr="008E514A">
        <w:rPr>
          <w:rFonts w:cs="Arial"/>
          <w:sz w:val="20"/>
        </w:rPr>
        <w:t xml:space="preserve">.3. No </w:t>
      </w:r>
      <w:r>
        <w:rPr>
          <w:rFonts w:cs="Arial"/>
          <w:sz w:val="20"/>
        </w:rPr>
        <w:t>caso de</w:t>
      </w:r>
      <w:r w:rsidRPr="008E514A">
        <w:rPr>
          <w:rFonts w:cs="Arial"/>
          <w:sz w:val="20"/>
        </w:rPr>
        <w:t xml:space="preserve"> </w:t>
      </w:r>
      <w:r>
        <w:rPr>
          <w:rFonts w:cs="Arial"/>
          <w:sz w:val="20"/>
        </w:rPr>
        <w:t>PISOS</w:t>
      </w:r>
      <w:r w:rsidRPr="008E514A">
        <w:rPr>
          <w:rFonts w:cs="Arial"/>
          <w:sz w:val="20"/>
        </w:rPr>
        <w:t xml:space="preserve"> </w:t>
      </w:r>
      <w:r>
        <w:rPr>
          <w:rFonts w:cs="Arial"/>
          <w:sz w:val="20"/>
        </w:rPr>
        <w:t>devem ser</w:t>
      </w:r>
      <w:r w:rsidRPr="008E514A">
        <w:rPr>
          <w:rFonts w:cs="Arial"/>
          <w:sz w:val="20"/>
        </w:rPr>
        <w:t xml:space="preserve"> incluídos chapas de aço, rodapés, bacias de contenção, caixas de ralo,</w:t>
      </w:r>
    </w:p>
    <w:p w14:paraId="75C549E2" w14:textId="77777777" w:rsidR="00A86053" w:rsidRPr="008E514A" w:rsidRDefault="00A86053" w:rsidP="00F90E0B">
      <w:pPr>
        <w:spacing w:before="0"/>
        <w:rPr>
          <w:rFonts w:cs="Arial"/>
          <w:sz w:val="20"/>
        </w:rPr>
      </w:pPr>
    </w:p>
    <w:p w14:paraId="2CB04EB3" w14:textId="77777777" w:rsidR="00A86053" w:rsidRPr="008E514A" w:rsidRDefault="00A86053" w:rsidP="00F90E0B">
      <w:pPr>
        <w:spacing w:before="0"/>
        <w:rPr>
          <w:rFonts w:cs="Arial"/>
          <w:sz w:val="20"/>
        </w:rPr>
      </w:pPr>
      <w:r>
        <w:rPr>
          <w:rFonts w:cs="Arial"/>
          <w:sz w:val="20"/>
        </w:rPr>
        <w:t>4.2</w:t>
      </w:r>
      <w:r w:rsidRPr="008E514A">
        <w:rPr>
          <w:rFonts w:cs="Arial"/>
          <w:sz w:val="20"/>
        </w:rPr>
        <w:t xml:space="preserve">.4. No </w:t>
      </w:r>
      <w:r>
        <w:rPr>
          <w:rFonts w:cs="Arial"/>
          <w:sz w:val="20"/>
        </w:rPr>
        <w:t>caso de</w:t>
      </w:r>
      <w:r w:rsidRPr="008E514A">
        <w:rPr>
          <w:rFonts w:cs="Arial"/>
          <w:sz w:val="20"/>
        </w:rPr>
        <w:t xml:space="preserve"> </w:t>
      </w:r>
      <w:r>
        <w:rPr>
          <w:rFonts w:cs="Arial"/>
          <w:sz w:val="20"/>
        </w:rPr>
        <w:t>ESTRUTURAS</w:t>
      </w:r>
      <w:r w:rsidRPr="008E514A">
        <w:rPr>
          <w:rFonts w:cs="Arial"/>
          <w:sz w:val="20"/>
        </w:rPr>
        <w:t xml:space="preserve"> </w:t>
      </w:r>
      <w:r>
        <w:rPr>
          <w:rFonts w:cs="Arial"/>
          <w:sz w:val="20"/>
        </w:rPr>
        <w:t>devem ser</w:t>
      </w:r>
      <w:r w:rsidRPr="008E514A">
        <w:rPr>
          <w:rFonts w:cs="Arial"/>
          <w:sz w:val="20"/>
        </w:rPr>
        <w:t xml:space="preserve"> incluídas as colunas, perfis, vigas, contraventamentos, bases e berços de equipamentos e armários, bases de </w:t>
      </w:r>
      <w:proofErr w:type="spellStart"/>
      <w:r w:rsidRPr="008E514A">
        <w:rPr>
          <w:rFonts w:cs="Arial"/>
          <w:sz w:val="20"/>
        </w:rPr>
        <w:t>skids</w:t>
      </w:r>
      <w:proofErr w:type="spellEnd"/>
      <w:r w:rsidRPr="008E514A">
        <w:rPr>
          <w:rFonts w:cs="Arial"/>
          <w:sz w:val="20"/>
        </w:rPr>
        <w:t>, anteparas, estruturas de suportação do teto, e estruturas fixadas ao corpo de equipamentos.</w:t>
      </w:r>
    </w:p>
    <w:p w14:paraId="02C7FC94" w14:textId="77777777" w:rsidR="00A86053" w:rsidRPr="008E514A" w:rsidRDefault="00A86053" w:rsidP="00F90E0B">
      <w:pPr>
        <w:spacing w:before="0"/>
        <w:rPr>
          <w:rFonts w:cs="Arial"/>
          <w:sz w:val="20"/>
        </w:rPr>
      </w:pPr>
    </w:p>
    <w:p w14:paraId="4D315B2F" w14:textId="77777777" w:rsidR="00A86053" w:rsidRPr="008E514A" w:rsidRDefault="00A86053" w:rsidP="00F90E0B">
      <w:pPr>
        <w:spacing w:before="0"/>
        <w:rPr>
          <w:rFonts w:cs="Arial"/>
          <w:sz w:val="20"/>
        </w:rPr>
      </w:pPr>
      <w:r>
        <w:rPr>
          <w:rFonts w:cs="Arial"/>
          <w:sz w:val="20"/>
        </w:rPr>
        <w:t>4.2</w:t>
      </w:r>
      <w:r w:rsidRPr="008E514A">
        <w:rPr>
          <w:rFonts w:cs="Arial"/>
          <w:sz w:val="20"/>
        </w:rPr>
        <w:t xml:space="preserve">.5. </w:t>
      </w:r>
      <w:r>
        <w:rPr>
          <w:rFonts w:cs="Arial"/>
          <w:sz w:val="20"/>
        </w:rPr>
        <w:t>No caso de</w:t>
      </w:r>
      <w:r w:rsidRPr="008E514A">
        <w:rPr>
          <w:rFonts w:cs="Arial"/>
          <w:sz w:val="20"/>
        </w:rPr>
        <w:t xml:space="preserve"> </w:t>
      </w:r>
      <w:r>
        <w:rPr>
          <w:rFonts w:cs="Arial"/>
          <w:sz w:val="20"/>
        </w:rPr>
        <w:t>TETO</w:t>
      </w:r>
      <w:r w:rsidRPr="008E514A">
        <w:rPr>
          <w:rFonts w:cs="Arial"/>
          <w:sz w:val="20"/>
        </w:rPr>
        <w:t xml:space="preserve"> </w:t>
      </w:r>
      <w:r>
        <w:rPr>
          <w:rFonts w:cs="Arial"/>
          <w:sz w:val="20"/>
        </w:rPr>
        <w:t xml:space="preserve">deve </w:t>
      </w:r>
      <w:r w:rsidRPr="008E514A">
        <w:rPr>
          <w:rFonts w:cs="Arial"/>
          <w:sz w:val="20"/>
        </w:rPr>
        <w:t>engloba</w:t>
      </w:r>
      <w:r>
        <w:rPr>
          <w:rFonts w:cs="Arial"/>
          <w:sz w:val="20"/>
        </w:rPr>
        <w:t>r</w:t>
      </w:r>
      <w:r w:rsidRPr="008E514A">
        <w:rPr>
          <w:rFonts w:cs="Arial"/>
          <w:sz w:val="20"/>
        </w:rPr>
        <w:t xml:space="preserve"> apenas a área plana da chapa que o compõe.</w:t>
      </w:r>
    </w:p>
    <w:p w14:paraId="7983F45D" w14:textId="77777777" w:rsidR="00A86053" w:rsidRPr="008E514A" w:rsidRDefault="00A86053" w:rsidP="00F90E0B">
      <w:pPr>
        <w:spacing w:before="0"/>
        <w:rPr>
          <w:rFonts w:cs="Arial"/>
          <w:sz w:val="20"/>
        </w:rPr>
      </w:pPr>
    </w:p>
    <w:p w14:paraId="56427FE8" w14:textId="77777777" w:rsidR="00A86053" w:rsidRPr="008E514A" w:rsidRDefault="00A86053" w:rsidP="00F90E0B">
      <w:pPr>
        <w:spacing w:before="0"/>
        <w:rPr>
          <w:rFonts w:cs="Arial"/>
          <w:sz w:val="20"/>
        </w:rPr>
      </w:pPr>
      <w:r>
        <w:rPr>
          <w:rFonts w:cs="Arial"/>
          <w:sz w:val="20"/>
        </w:rPr>
        <w:t>4.2</w:t>
      </w:r>
      <w:r w:rsidRPr="008E514A">
        <w:rPr>
          <w:rFonts w:cs="Arial"/>
          <w:sz w:val="20"/>
        </w:rPr>
        <w:t xml:space="preserve">.6. No </w:t>
      </w:r>
      <w:r>
        <w:rPr>
          <w:rFonts w:cs="Arial"/>
          <w:sz w:val="20"/>
        </w:rPr>
        <w:t>caso de</w:t>
      </w:r>
      <w:r w:rsidRPr="008E514A">
        <w:rPr>
          <w:rFonts w:cs="Arial"/>
          <w:sz w:val="20"/>
        </w:rPr>
        <w:t xml:space="preserve"> </w:t>
      </w:r>
      <w:r>
        <w:rPr>
          <w:rFonts w:cs="Arial"/>
          <w:sz w:val="20"/>
        </w:rPr>
        <w:t>SUPORTE</w:t>
      </w:r>
      <w:r w:rsidRPr="008E514A">
        <w:rPr>
          <w:rFonts w:cs="Arial"/>
          <w:sz w:val="20"/>
        </w:rPr>
        <w:t xml:space="preserve"> </w:t>
      </w:r>
      <w:r>
        <w:rPr>
          <w:rFonts w:cs="Arial"/>
          <w:sz w:val="20"/>
        </w:rPr>
        <w:t>devem ser</w:t>
      </w:r>
      <w:r w:rsidRPr="008E514A">
        <w:rPr>
          <w:rFonts w:cs="Arial"/>
          <w:sz w:val="20"/>
        </w:rPr>
        <w:t xml:space="preserve"> incluídos os suportes de tubulação, de instrumentação, grampos "U", e postes e suportes de luminárias.</w:t>
      </w:r>
    </w:p>
    <w:p w14:paraId="5031C551" w14:textId="77777777" w:rsidR="00A86053" w:rsidRPr="008E514A" w:rsidRDefault="00A86053" w:rsidP="00F90E0B">
      <w:pPr>
        <w:spacing w:before="0"/>
        <w:rPr>
          <w:rFonts w:cs="Arial"/>
          <w:sz w:val="20"/>
        </w:rPr>
      </w:pPr>
    </w:p>
    <w:p w14:paraId="206B8CB2" w14:textId="77777777" w:rsidR="00A86053" w:rsidRPr="008E514A" w:rsidRDefault="00A86053" w:rsidP="00F90E0B">
      <w:pPr>
        <w:spacing w:before="0"/>
        <w:rPr>
          <w:rFonts w:cs="Arial"/>
          <w:sz w:val="20"/>
        </w:rPr>
      </w:pPr>
      <w:r>
        <w:rPr>
          <w:rFonts w:cs="Arial"/>
          <w:sz w:val="20"/>
        </w:rPr>
        <w:t>4.2</w:t>
      </w:r>
      <w:r w:rsidRPr="008E514A">
        <w:rPr>
          <w:rFonts w:cs="Arial"/>
          <w:sz w:val="20"/>
        </w:rPr>
        <w:t>.7. No</w:t>
      </w:r>
      <w:r>
        <w:rPr>
          <w:rFonts w:cs="Arial"/>
          <w:sz w:val="20"/>
        </w:rPr>
        <w:t>s</w:t>
      </w:r>
      <w:r w:rsidRPr="008E514A">
        <w:rPr>
          <w:rFonts w:cs="Arial"/>
          <w:sz w:val="20"/>
        </w:rPr>
        <w:t xml:space="preserve"> </w:t>
      </w:r>
      <w:r>
        <w:rPr>
          <w:rFonts w:cs="Arial"/>
          <w:sz w:val="20"/>
        </w:rPr>
        <w:t>casos de</w:t>
      </w:r>
      <w:r w:rsidRPr="008E514A">
        <w:rPr>
          <w:rFonts w:cs="Arial"/>
          <w:sz w:val="20"/>
        </w:rPr>
        <w:t xml:space="preserve"> </w:t>
      </w:r>
      <w:r>
        <w:rPr>
          <w:rFonts w:cs="Arial"/>
          <w:sz w:val="20"/>
        </w:rPr>
        <w:t>TUBULAÇÕES, VÁLVULAS e FLANGES</w:t>
      </w:r>
      <w:r w:rsidRPr="008E514A">
        <w:rPr>
          <w:rFonts w:cs="Arial"/>
          <w:sz w:val="20"/>
        </w:rPr>
        <w:t xml:space="preserve"> </w:t>
      </w:r>
      <w:r>
        <w:rPr>
          <w:rFonts w:cs="Arial"/>
          <w:sz w:val="20"/>
        </w:rPr>
        <w:t>devem ser</w:t>
      </w:r>
      <w:r w:rsidRPr="008E514A">
        <w:rPr>
          <w:rFonts w:cs="Arial"/>
          <w:sz w:val="20"/>
        </w:rPr>
        <w:t xml:space="preserve"> incluíd</w:t>
      </w:r>
      <w:r>
        <w:rPr>
          <w:rFonts w:cs="Arial"/>
          <w:sz w:val="20"/>
        </w:rPr>
        <w:t>os os flanges (incluindo estojos e porcas),</w:t>
      </w:r>
      <w:r w:rsidRPr="008E514A">
        <w:rPr>
          <w:rFonts w:cs="Arial"/>
          <w:sz w:val="20"/>
        </w:rPr>
        <w:t xml:space="preserve"> as válvulas (incluindo </w:t>
      </w:r>
      <w:proofErr w:type="spellStart"/>
      <w:r w:rsidRPr="008E514A">
        <w:rPr>
          <w:rFonts w:cs="Arial"/>
          <w:sz w:val="20"/>
        </w:rPr>
        <w:t>PSVs</w:t>
      </w:r>
      <w:proofErr w:type="spellEnd"/>
      <w:r w:rsidRPr="008E514A">
        <w:rPr>
          <w:rFonts w:cs="Arial"/>
          <w:sz w:val="20"/>
        </w:rPr>
        <w:t>), acessórios (</w:t>
      </w:r>
      <w:r>
        <w:rPr>
          <w:rFonts w:cs="Arial"/>
          <w:sz w:val="20"/>
        </w:rPr>
        <w:t>incluindo</w:t>
      </w:r>
      <w:r w:rsidRPr="008E514A">
        <w:rPr>
          <w:rFonts w:cs="Arial"/>
          <w:sz w:val="20"/>
        </w:rPr>
        <w:t xml:space="preserve"> figuras 8), drenos e </w:t>
      </w:r>
      <w:proofErr w:type="spellStart"/>
      <w:r w:rsidRPr="008E514A">
        <w:rPr>
          <w:rFonts w:cs="Arial"/>
          <w:sz w:val="20"/>
        </w:rPr>
        <w:t>vents</w:t>
      </w:r>
      <w:proofErr w:type="spellEnd"/>
      <w:r w:rsidRPr="008E514A">
        <w:rPr>
          <w:rFonts w:cs="Arial"/>
          <w:sz w:val="20"/>
        </w:rPr>
        <w:t xml:space="preserve">, hidrantes e </w:t>
      </w:r>
      <w:proofErr w:type="spellStart"/>
      <w:r w:rsidRPr="008E514A">
        <w:rPr>
          <w:rFonts w:cs="Arial"/>
          <w:sz w:val="20"/>
        </w:rPr>
        <w:t>manifolds</w:t>
      </w:r>
      <w:proofErr w:type="spellEnd"/>
      <w:r>
        <w:rPr>
          <w:rFonts w:cs="Arial"/>
          <w:sz w:val="20"/>
        </w:rPr>
        <w:t>.</w:t>
      </w:r>
    </w:p>
    <w:p w14:paraId="59013B17" w14:textId="77777777" w:rsidR="00A86053" w:rsidRPr="008E514A" w:rsidRDefault="00A86053" w:rsidP="00F90E0B">
      <w:pPr>
        <w:spacing w:before="0"/>
        <w:rPr>
          <w:rFonts w:cs="Arial"/>
          <w:sz w:val="20"/>
        </w:rPr>
      </w:pPr>
    </w:p>
    <w:p w14:paraId="1F44C490" w14:textId="77777777" w:rsidR="00A86053" w:rsidRPr="008E514A" w:rsidRDefault="00A86053" w:rsidP="00F90E0B">
      <w:pPr>
        <w:spacing w:before="0"/>
        <w:rPr>
          <w:rFonts w:cs="Arial"/>
          <w:sz w:val="20"/>
        </w:rPr>
      </w:pPr>
      <w:r>
        <w:rPr>
          <w:rFonts w:cs="Arial"/>
          <w:sz w:val="20"/>
        </w:rPr>
        <w:t>4.2</w:t>
      </w:r>
      <w:r w:rsidRPr="008E514A">
        <w:rPr>
          <w:rFonts w:cs="Arial"/>
          <w:sz w:val="20"/>
        </w:rPr>
        <w:t>.</w:t>
      </w:r>
      <w:r>
        <w:rPr>
          <w:rFonts w:cs="Arial"/>
          <w:sz w:val="20"/>
        </w:rPr>
        <w:t>8</w:t>
      </w:r>
      <w:r w:rsidRPr="008E514A">
        <w:rPr>
          <w:rFonts w:cs="Arial"/>
          <w:sz w:val="20"/>
        </w:rPr>
        <w:t xml:space="preserve">. No </w:t>
      </w:r>
      <w:r>
        <w:rPr>
          <w:rFonts w:cs="Arial"/>
          <w:sz w:val="20"/>
        </w:rPr>
        <w:t>caso de</w:t>
      </w:r>
      <w:r w:rsidRPr="008E514A">
        <w:rPr>
          <w:rFonts w:cs="Arial"/>
          <w:sz w:val="20"/>
        </w:rPr>
        <w:t xml:space="preserve"> </w:t>
      </w:r>
      <w:r>
        <w:rPr>
          <w:rFonts w:cs="Arial"/>
          <w:sz w:val="20"/>
        </w:rPr>
        <w:t>EQUIPAMENTOS</w:t>
      </w:r>
      <w:r w:rsidRPr="008E514A">
        <w:rPr>
          <w:rFonts w:cs="Arial"/>
          <w:sz w:val="20"/>
        </w:rPr>
        <w:t xml:space="preserve"> devem ser incluídos os filtros, permutadores, bombas, turcos, talhas, caldeiras, motores, tanques, turbo gerador, painéis em aço carbono pintado e vasos de pressão.</w:t>
      </w:r>
    </w:p>
    <w:p w14:paraId="2C358EAC" w14:textId="77777777" w:rsidR="00A86053" w:rsidRPr="008E514A" w:rsidRDefault="00A86053" w:rsidP="00F90E0B">
      <w:pPr>
        <w:spacing w:before="0"/>
        <w:rPr>
          <w:rFonts w:cs="Arial"/>
          <w:sz w:val="20"/>
        </w:rPr>
      </w:pPr>
    </w:p>
    <w:p w14:paraId="1DAF2578" w14:textId="77777777" w:rsidR="00A86053" w:rsidRPr="008E514A" w:rsidRDefault="00A86053" w:rsidP="00F90E0B">
      <w:pPr>
        <w:spacing w:before="0"/>
        <w:rPr>
          <w:rFonts w:cs="Arial"/>
          <w:sz w:val="20"/>
        </w:rPr>
      </w:pPr>
      <w:r>
        <w:rPr>
          <w:rFonts w:cs="Arial"/>
          <w:sz w:val="20"/>
        </w:rPr>
        <w:lastRenderedPageBreak/>
        <w:t>4.2</w:t>
      </w:r>
      <w:r w:rsidRPr="008E514A">
        <w:rPr>
          <w:rFonts w:cs="Arial"/>
          <w:sz w:val="20"/>
        </w:rPr>
        <w:t>.</w:t>
      </w:r>
      <w:r>
        <w:rPr>
          <w:rFonts w:cs="Arial"/>
          <w:sz w:val="20"/>
        </w:rPr>
        <w:t>9</w:t>
      </w:r>
      <w:r w:rsidRPr="008E514A">
        <w:rPr>
          <w:rFonts w:cs="Arial"/>
          <w:sz w:val="20"/>
        </w:rPr>
        <w:t xml:space="preserve">. No </w:t>
      </w:r>
      <w:r>
        <w:rPr>
          <w:rFonts w:cs="Arial"/>
          <w:sz w:val="20"/>
        </w:rPr>
        <w:t>caso de</w:t>
      </w:r>
      <w:r w:rsidRPr="008E514A">
        <w:rPr>
          <w:rFonts w:cs="Arial"/>
          <w:sz w:val="20"/>
        </w:rPr>
        <w:t xml:space="preserve"> </w:t>
      </w:r>
      <w:r>
        <w:rPr>
          <w:rFonts w:cs="Arial"/>
          <w:sz w:val="20"/>
        </w:rPr>
        <w:t>ESCADAS</w:t>
      </w:r>
      <w:r w:rsidRPr="008E514A">
        <w:rPr>
          <w:rFonts w:cs="Arial"/>
          <w:sz w:val="20"/>
        </w:rPr>
        <w:t xml:space="preserve"> </w:t>
      </w:r>
      <w:r>
        <w:rPr>
          <w:rFonts w:cs="Arial"/>
          <w:sz w:val="20"/>
        </w:rPr>
        <w:t>devem ser</w:t>
      </w:r>
      <w:r w:rsidRPr="008E514A">
        <w:rPr>
          <w:rFonts w:cs="Arial"/>
          <w:sz w:val="20"/>
        </w:rPr>
        <w:t xml:space="preserve"> incluíd</w:t>
      </w:r>
      <w:r>
        <w:rPr>
          <w:rFonts w:cs="Arial"/>
          <w:sz w:val="20"/>
        </w:rPr>
        <w:t>o</w:t>
      </w:r>
      <w:r w:rsidRPr="008E514A">
        <w:rPr>
          <w:rFonts w:cs="Arial"/>
          <w:sz w:val="20"/>
        </w:rPr>
        <w:t>s os degraus, corrimãos, patamares (e seus pisos, rodapés e guarda-corpos) e estruturas que as compõe.</w:t>
      </w:r>
    </w:p>
    <w:p w14:paraId="633D1CEC" w14:textId="77777777" w:rsidR="00A86053" w:rsidRPr="008E514A" w:rsidRDefault="00A86053" w:rsidP="00F90E0B">
      <w:pPr>
        <w:spacing w:before="0"/>
        <w:rPr>
          <w:rFonts w:cs="Arial"/>
          <w:sz w:val="20"/>
        </w:rPr>
      </w:pPr>
    </w:p>
    <w:p w14:paraId="3A8B69A5" w14:textId="77777777" w:rsidR="00A86053" w:rsidRPr="008E514A" w:rsidRDefault="00A86053" w:rsidP="00F90E0B">
      <w:pPr>
        <w:spacing w:before="0"/>
        <w:rPr>
          <w:rFonts w:cs="Arial"/>
          <w:sz w:val="20"/>
        </w:rPr>
      </w:pPr>
      <w:r>
        <w:rPr>
          <w:rFonts w:cs="Arial"/>
          <w:sz w:val="20"/>
        </w:rPr>
        <w:t>4.2</w:t>
      </w:r>
      <w:r w:rsidRPr="008E514A">
        <w:rPr>
          <w:rFonts w:cs="Arial"/>
          <w:sz w:val="20"/>
        </w:rPr>
        <w:t>.1</w:t>
      </w:r>
      <w:r>
        <w:rPr>
          <w:rFonts w:cs="Arial"/>
          <w:sz w:val="20"/>
        </w:rPr>
        <w:t>0</w:t>
      </w:r>
      <w:r w:rsidRPr="008E514A">
        <w:rPr>
          <w:rFonts w:cs="Arial"/>
          <w:sz w:val="20"/>
        </w:rPr>
        <w:t xml:space="preserve">. No </w:t>
      </w:r>
      <w:r>
        <w:rPr>
          <w:rFonts w:cs="Arial"/>
          <w:sz w:val="20"/>
        </w:rPr>
        <w:t>caso de GUARDA CORPO</w:t>
      </w:r>
      <w:r w:rsidRPr="008E514A">
        <w:rPr>
          <w:rFonts w:cs="Arial"/>
          <w:sz w:val="20"/>
        </w:rPr>
        <w:t xml:space="preserve"> </w:t>
      </w:r>
      <w:r>
        <w:rPr>
          <w:rFonts w:cs="Arial"/>
          <w:sz w:val="20"/>
        </w:rPr>
        <w:t>devem ser</w:t>
      </w:r>
      <w:r w:rsidRPr="008E514A">
        <w:rPr>
          <w:rFonts w:cs="Arial"/>
          <w:sz w:val="20"/>
        </w:rPr>
        <w:t xml:space="preserve"> incluídos os guarda corpos em aço carbono, bem como sua estrutura de fixação.</w:t>
      </w:r>
    </w:p>
    <w:p w14:paraId="1DF4E39A" w14:textId="77777777" w:rsidR="00A86053" w:rsidRPr="008E514A" w:rsidRDefault="00A86053" w:rsidP="00F90E0B">
      <w:pPr>
        <w:spacing w:before="0"/>
        <w:rPr>
          <w:rFonts w:cs="Arial"/>
          <w:sz w:val="20"/>
        </w:rPr>
      </w:pPr>
    </w:p>
    <w:p w14:paraId="56CC4384" w14:textId="77777777" w:rsidR="00A86053" w:rsidRPr="008E514A" w:rsidRDefault="00A86053" w:rsidP="00F90E0B">
      <w:pPr>
        <w:spacing w:before="0"/>
        <w:rPr>
          <w:rFonts w:cs="Arial"/>
          <w:sz w:val="20"/>
        </w:rPr>
      </w:pPr>
    </w:p>
    <w:p w14:paraId="7546FE1C" w14:textId="77777777" w:rsidR="00A86053" w:rsidRPr="00E501BB" w:rsidRDefault="00A86053" w:rsidP="00F90E0B">
      <w:pPr>
        <w:spacing w:before="0"/>
        <w:rPr>
          <w:rFonts w:cs="Arial"/>
          <w:b/>
          <w:bCs/>
          <w:sz w:val="20"/>
        </w:rPr>
      </w:pPr>
      <w:r>
        <w:rPr>
          <w:rFonts w:cs="Arial"/>
          <w:b/>
          <w:bCs/>
          <w:sz w:val="20"/>
        </w:rPr>
        <w:t>4.3</w:t>
      </w:r>
      <w:r w:rsidRPr="00E501BB">
        <w:rPr>
          <w:rFonts w:cs="Arial"/>
          <w:b/>
          <w:bCs/>
          <w:sz w:val="20"/>
        </w:rPr>
        <w:t>. EXECUÇÃO DA AVALIAÇÃO DO PERCENTUAL DE CORROSÃO</w:t>
      </w:r>
    </w:p>
    <w:p w14:paraId="3F8F6C3C" w14:textId="77777777" w:rsidR="00A86053" w:rsidRPr="008E514A" w:rsidRDefault="00A86053" w:rsidP="00F90E0B">
      <w:pPr>
        <w:spacing w:before="0"/>
        <w:rPr>
          <w:rFonts w:cs="Arial"/>
          <w:sz w:val="20"/>
        </w:rPr>
      </w:pPr>
    </w:p>
    <w:p w14:paraId="7C382192" w14:textId="77777777" w:rsidR="00A86053" w:rsidRPr="008E514A" w:rsidRDefault="00A86053" w:rsidP="00F90E0B">
      <w:pPr>
        <w:spacing w:before="0"/>
        <w:rPr>
          <w:rFonts w:cs="Arial"/>
          <w:sz w:val="20"/>
        </w:rPr>
      </w:pPr>
      <w:r>
        <w:rPr>
          <w:rFonts w:cs="Arial"/>
          <w:sz w:val="20"/>
        </w:rPr>
        <w:t>4.3.1</w:t>
      </w:r>
      <w:r w:rsidRPr="008E514A">
        <w:rPr>
          <w:rFonts w:cs="Arial"/>
          <w:sz w:val="20"/>
        </w:rPr>
        <w:t xml:space="preserve">. Cada sistema, de cada um dos setores da unidade, </w:t>
      </w:r>
      <w:r>
        <w:rPr>
          <w:rFonts w:cs="Arial"/>
          <w:sz w:val="20"/>
        </w:rPr>
        <w:t>deverá ser</w:t>
      </w:r>
      <w:r w:rsidRPr="008E514A">
        <w:rPr>
          <w:rFonts w:cs="Arial"/>
          <w:sz w:val="20"/>
        </w:rPr>
        <w:t xml:space="preserve"> avaliado quanto ao percentual de corrosão de acordo com as definições e padrões visuais da norma ASTM D 610.</w:t>
      </w:r>
    </w:p>
    <w:p w14:paraId="106CCDD6" w14:textId="77777777" w:rsidR="00A86053" w:rsidRPr="008E514A" w:rsidRDefault="00A86053" w:rsidP="00F90E0B">
      <w:pPr>
        <w:spacing w:before="0"/>
        <w:rPr>
          <w:rFonts w:cs="Arial"/>
          <w:sz w:val="20"/>
        </w:rPr>
      </w:pPr>
    </w:p>
    <w:p w14:paraId="39213E85" w14:textId="77777777" w:rsidR="00A86053" w:rsidRPr="008E514A" w:rsidRDefault="00A86053" w:rsidP="00F90E0B">
      <w:pPr>
        <w:spacing w:before="0"/>
        <w:rPr>
          <w:rFonts w:cs="Arial"/>
          <w:sz w:val="20"/>
        </w:rPr>
      </w:pPr>
      <w:r>
        <w:rPr>
          <w:rFonts w:cs="Arial"/>
          <w:sz w:val="20"/>
        </w:rPr>
        <w:t>4.3.2</w:t>
      </w:r>
      <w:r w:rsidRPr="008E514A">
        <w:rPr>
          <w:rFonts w:cs="Arial"/>
          <w:sz w:val="20"/>
        </w:rPr>
        <w:t xml:space="preserve">. Juntamente com o percentual de corrosão, </w:t>
      </w:r>
      <w:r>
        <w:rPr>
          <w:rFonts w:cs="Arial"/>
          <w:sz w:val="20"/>
        </w:rPr>
        <w:t>deverá ser</w:t>
      </w:r>
      <w:r w:rsidRPr="008E514A">
        <w:rPr>
          <w:rFonts w:cs="Arial"/>
          <w:sz w:val="20"/>
        </w:rPr>
        <w:t xml:space="preserve"> avaliada também a distribuição da corrosão, de acordo com as definições e padrões visuais da norma ASTM D 610.</w:t>
      </w:r>
    </w:p>
    <w:p w14:paraId="4B683B7F" w14:textId="77777777" w:rsidR="00A86053" w:rsidRPr="008E514A" w:rsidRDefault="00A86053" w:rsidP="00F90E0B">
      <w:pPr>
        <w:spacing w:before="0"/>
        <w:rPr>
          <w:rFonts w:cs="Arial"/>
          <w:sz w:val="20"/>
        </w:rPr>
      </w:pPr>
      <w:r>
        <w:rPr>
          <w:rFonts w:cs="Arial"/>
          <w:sz w:val="20"/>
        </w:rPr>
        <w:t>4.3.2</w:t>
      </w:r>
      <w:r w:rsidRPr="008E514A">
        <w:rPr>
          <w:rFonts w:cs="Arial"/>
          <w:sz w:val="20"/>
        </w:rPr>
        <w:t>.1. No caso de se identificar a distribuição como "Híbrida", deverá ser reportada também a distribuição predominante.</w:t>
      </w:r>
    </w:p>
    <w:p w14:paraId="78BF6667" w14:textId="77777777" w:rsidR="00A86053" w:rsidRPr="008E514A" w:rsidRDefault="00A86053" w:rsidP="00F90E0B">
      <w:pPr>
        <w:spacing w:before="0"/>
        <w:rPr>
          <w:rFonts w:cs="Arial"/>
          <w:sz w:val="20"/>
        </w:rPr>
      </w:pPr>
    </w:p>
    <w:p w14:paraId="61C87381" w14:textId="77777777" w:rsidR="00A86053" w:rsidRPr="008E514A" w:rsidRDefault="00A86053" w:rsidP="00F90E0B">
      <w:pPr>
        <w:spacing w:before="0"/>
        <w:rPr>
          <w:rFonts w:cs="Arial"/>
          <w:sz w:val="20"/>
        </w:rPr>
      </w:pPr>
      <w:r>
        <w:rPr>
          <w:rFonts w:cs="Arial"/>
          <w:sz w:val="20"/>
        </w:rPr>
        <w:t>4.3.</w:t>
      </w:r>
      <w:r w:rsidRPr="008E514A">
        <w:rPr>
          <w:rFonts w:cs="Arial"/>
          <w:sz w:val="20"/>
        </w:rPr>
        <w:t xml:space="preserve">3. A avaliação </w:t>
      </w:r>
      <w:r>
        <w:rPr>
          <w:rFonts w:cs="Arial"/>
          <w:sz w:val="20"/>
        </w:rPr>
        <w:t xml:space="preserve">deverá </w:t>
      </w:r>
      <w:r w:rsidRPr="008E514A">
        <w:rPr>
          <w:rFonts w:cs="Arial"/>
          <w:sz w:val="20"/>
        </w:rPr>
        <w:t>representar proporcionalmente toda a superfície que se apresente corroída e/ou com a pintura danificada no sistema e setor inspecionado.</w:t>
      </w:r>
    </w:p>
    <w:p w14:paraId="6203FFE4" w14:textId="77777777" w:rsidR="00A86053" w:rsidRPr="008E514A" w:rsidRDefault="00A86053" w:rsidP="00F90E0B">
      <w:pPr>
        <w:spacing w:before="0"/>
        <w:rPr>
          <w:rFonts w:cs="Arial"/>
          <w:sz w:val="20"/>
        </w:rPr>
      </w:pPr>
    </w:p>
    <w:p w14:paraId="4E7CBA79" w14:textId="77777777" w:rsidR="00A86053" w:rsidRPr="008E514A" w:rsidRDefault="00A86053" w:rsidP="00F90E0B">
      <w:pPr>
        <w:spacing w:before="0"/>
        <w:rPr>
          <w:rFonts w:cs="Arial"/>
          <w:sz w:val="20"/>
        </w:rPr>
      </w:pPr>
      <w:r>
        <w:rPr>
          <w:rFonts w:cs="Arial"/>
          <w:sz w:val="20"/>
        </w:rPr>
        <w:t>4.3.4</w:t>
      </w:r>
      <w:r w:rsidRPr="008E514A">
        <w:rPr>
          <w:rFonts w:cs="Arial"/>
          <w:sz w:val="20"/>
        </w:rPr>
        <w:t>. Superfícies preservadas e/ou com esquema de pintura incompleto aplicado</w:t>
      </w:r>
      <w:r>
        <w:rPr>
          <w:rFonts w:cs="Arial"/>
          <w:sz w:val="20"/>
        </w:rPr>
        <w:t xml:space="preserve"> deverão ser</w:t>
      </w:r>
      <w:r w:rsidRPr="008E514A">
        <w:rPr>
          <w:rFonts w:cs="Arial"/>
          <w:sz w:val="20"/>
        </w:rPr>
        <w:t xml:space="preserve"> avaliadas exclusivamente quanto à presença de corrosão.</w:t>
      </w:r>
    </w:p>
    <w:p w14:paraId="220A9C56" w14:textId="77777777" w:rsidR="00A86053" w:rsidRPr="008E514A" w:rsidRDefault="00A86053" w:rsidP="00F90E0B">
      <w:pPr>
        <w:spacing w:before="0"/>
        <w:rPr>
          <w:rFonts w:cs="Arial"/>
          <w:sz w:val="20"/>
        </w:rPr>
      </w:pPr>
    </w:p>
    <w:p w14:paraId="0C1C43B2" w14:textId="77777777" w:rsidR="00A86053" w:rsidRPr="008E514A" w:rsidRDefault="00A86053" w:rsidP="00F90E0B">
      <w:pPr>
        <w:spacing w:before="0"/>
        <w:rPr>
          <w:rFonts w:cs="Arial"/>
          <w:sz w:val="20"/>
        </w:rPr>
      </w:pPr>
      <w:r>
        <w:rPr>
          <w:rFonts w:cs="Arial"/>
          <w:sz w:val="20"/>
        </w:rPr>
        <w:t>4.3.</w:t>
      </w:r>
      <w:r w:rsidRPr="008E514A">
        <w:rPr>
          <w:rFonts w:cs="Arial"/>
          <w:sz w:val="20"/>
        </w:rPr>
        <w:t>5. Não é permitida a inferência de valores de percentual de corrosão para superfícies não expostas ou indisponíveis para avaliação visual.</w:t>
      </w:r>
    </w:p>
    <w:p w14:paraId="335DBCD6" w14:textId="77777777" w:rsidR="00A86053" w:rsidRPr="008E514A" w:rsidRDefault="00A86053" w:rsidP="00F90E0B">
      <w:pPr>
        <w:spacing w:before="0"/>
        <w:rPr>
          <w:rFonts w:cs="Arial"/>
          <w:sz w:val="20"/>
        </w:rPr>
      </w:pPr>
    </w:p>
    <w:p w14:paraId="2E2227EC" w14:textId="77777777" w:rsidR="00A86053" w:rsidRPr="008E514A" w:rsidRDefault="00A86053" w:rsidP="00F90E0B">
      <w:pPr>
        <w:spacing w:before="0"/>
        <w:rPr>
          <w:rFonts w:cs="Arial"/>
          <w:sz w:val="20"/>
        </w:rPr>
      </w:pPr>
      <w:r>
        <w:rPr>
          <w:rFonts w:cs="Arial"/>
          <w:sz w:val="20"/>
        </w:rPr>
        <w:t>4.3.</w:t>
      </w:r>
      <w:r w:rsidRPr="008E514A">
        <w:rPr>
          <w:rFonts w:cs="Arial"/>
          <w:sz w:val="20"/>
        </w:rPr>
        <w:t xml:space="preserve">6. </w:t>
      </w:r>
      <w:r>
        <w:rPr>
          <w:rFonts w:cs="Arial"/>
          <w:sz w:val="20"/>
        </w:rPr>
        <w:t>Deve ser realizado o</w:t>
      </w:r>
      <w:r w:rsidRPr="008E514A">
        <w:rPr>
          <w:rFonts w:cs="Arial"/>
          <w:sz w:val="20"/>
        </w:rPr>
        <w:t xml:space="preserve"> registro fotográfico d</w:t>
      </w:r>
      <w:r>
        <w:rPr>
          <w:rFonts w:cs="Arial"/>
          <w:sz w:val="20"/>
        </w:rPr>
        <w:t>a</w:t>
      </w:r>
      <w:r w:rsidRPr="008E514A">
        <w:rPr>
          <w:rFonts w:cs="Arial"/>
          <w:sz w:val="20"/>
        </w:rPr>
        <w:t xml:space="preserve"> área representativa da avaliação efetuada.</w:t>
      </w:r>
    </w:p>
    <w:p w14:paraId="6F625BD4" w14:textId="77777777" w:rsidR="00A86053" w:rsidRPr="008E514A" w:rsidRDefault="00A86053" w:rsidP="00F90E0B">
      <w:pPr>
        <w:spacing w:before="0"/>
        <w:rPr>
          <w:rFonts w:cs="Arial"/>
          <w:sz w:val="20"/>
        </w:rPr>
      </w:pPr>
    </w:p>
    <w:p w14:paraId="2B69BEB7" w14:textId="77777777" w:rsidR="00A86053" w:rsidRPr="008E514A" w:rsidRDefault="00A86053" w:rsidP="00F90E0B">
      <w:pPr>
        <w:spacing w:before="0"/>
        <w:rPr>
          <w:rFonts w:cs="Arial"/>
          <w:sz w:val="20"/>
        </w:rPr>
      </w:pPr>
      <w:r>
        <w:rPr>
          <w:rFonts w:cs="Arial"/>
          <w:sz w:val="20"/>
        </w:rPr>
        <w:t>4.3.7</w:t>
      </w:r>
      <w:r w:rsidRPr="008E514A">
        <w:rPr>
          <w:rFonts w:cs="Arial"/>
          <w:sz w:val="20"/>
        </w:rPr>
        <w:t xml:space="preserve">. Todas as informações registradas durante a avaliação em campo devem estar presentes no relatório, </w:t>
      </w:r>
      <w:r w:rsidRPr="003E25F8">
        <w:rPr>
          <w:rFonts w:cs="Arial"/>
          <w:sz w:val="20"/>
        </w:rPr>
        <w:t xml:space="preserve">contendo inclusive fotos representativas das regiões avaliadas. Caso solicitado pela Petrobras, o arquivo fotográfico completo deverá </w:t>
      </w:r>
      <w:r>
        <w:rPr>
          <w:rFonts w:cs="Arial"/>
          <w:sz w:val="20"/>
        </w:rPr>
        <w:t xml:space="preserve">ser </w:t>
      </w:r>
      <w:r w:rsidRPr="003E25F8">
        <w:rPr>
          <w:rFonts w:cs="Arial"/>
          <w:sz w:val="20"/>
        </w:rPr>
        <w:t>encaminhado à parte.</w:t>
      </w:r>
    </w:p>
    <w:p w14:paraId="12C63F23" w14:textId="77777777" w:rsidR="00A86053" w:rsidRPr="008E514A" w:rsidRDefault="00A86053" w:rsidP="00F90E0B">
      <w:pPr>
        <w:spacing w:before="0"/>
        <w:rPr>
          <w:rFonts w:cs="Arial"/>
          <w:sz w:val="20"/>
        </w:rPr>
      </w:pPr>
    </w:p>
    <w:p w14:paraId="5A70CE39" w14:textId="77777777" w:rsidR="00A86053" w:rsidRDefault="00A86053" w:rsidP="00F90E0B">
      <w:pPr>
        <w:spacing w:before="0"/>
        <w:rPr>
          <w:rFonts w:cs="Arial"/>
          <w:sz w:val="20"/>
        </w:rPr>
      </w:pPr>
      <w:r>
        <w:rPr>
          <w:rFonts w:cs="Arial"/>
          <w:sz w:val="20"/>
        </w:rPr>
        <w:t>4.3.8</w:t>
      </w:r>
      <w:r w:rsidRPr="008E514A">
        <w:rPr>
          <w:rFonts w:cs="Arial"/>
          <w:sz w:val="20"/>
        </w:rPr>
        <w:t>. As informações no relatório devem ser apresentadas segregadas por módulo e por sistema, incluindo representações gráficas.</w:t>
      </w:r>
    </w:p>
    <w:p w14:paraId="34A43680" w14:textId="77777777" w:rsidR="00A86053" w:rsidRPr="008E514A" w:rsidRDefault="00A86053" w:rsidP="00F90E0B">
      <w:pPr>
        <w:spacing w:before="0"/>
        <w:rPr>
          <w:rFonts w:cs="Arial"/>
          <w:sz w:val="20"/>
        </w:rPr>
      </w:pPr>
    </w:p>
    <w:p w14:paraId="1ACBA584" w14:textId="77777777" w:rsidR="00A86053" w:rsidRPr="008E514A" w:rsidRDefault="00A86053" w:rsidP="00F90E0B">
      <w:pPr>
        <w:spacing w:before="0"/>
        <w:rPr>
          <w:rFonts w:cs="Arial"/>
          <w:sz w:val="20"/>
        </w:rPr>
      </w:pPr>
      <w:r>
        <w:rPr>
          <w:rFonts w:cs="Arial"/>
          <w:sz w:val="20"/>
        </w:rPr>
        <w:t>4.3.8</w:t>
      </w:r>
      <w:r w:rsidRPr="008E514A">
        <w:rPr>
          <w:rFonts w:cs="Arial"/>
          <w:sz w:val="20"/>
        </w:rPr>
        <w:t>.1. Os valores de percentual de corrosão agrupados devem ser representados como média aritmética, calculadas:</w:t>
      </w:r>
    </w:p>
    <w:p w14:paraId="11998AB4" w14:textId="77777777" w:rsidR="00A86053" w:rsidRPr="008E514A" w:rsidRDefault="00A86053" w:rsidP="00F90E0B">
      <w:pPr>
        <w:spacing w:before="0"/>
        <w:rPr>
          <w:rFonts w:cs="Arial"/>
          <w:sz w:val="20"/>
        </w:rPr>
      </w:pPr>
    </w:p>
    <w:p w14:paraId="4A6AD563" w14:textId="77777777" w:rsidR="00A86053" w:rsidRPr="008E514A" w:rsidRDefault="00A86053" w:rsidP="00F90E0B">
      <w:pPr>
        <w:spacing w:before="0"/>
        <w:rPr>
          <w:rFonts w:cs="Arial"/>
          <w:sz w:val="20"/>
        </w:rPr>
      </w:pPr>
      <w:r w:rsidRPr="008E514A">
        <w:rPr>
          <w:rFonts w:cs="Arial"/>
          <w:sz w:val="20"/>
        </w:rPr>
        <w:t xml:space="preserve">            Entre sistemas, para representar o setor;</w:t>
      </w:r>
    </w:p>
    <w:p w14:paraId="7F890111" w14:textId="77777777" w:rsidR="00A86053" w:rsidRPr="008E514A" w:rsidRDefault="00A86053" w:rsidP="00F90E0B">
      <w:pPr>
        <w:spacing w:before="0"/>
        <w:rPr>
          <w:rFonts w:cs="Arial"/>
          <w:sz w:val="20"/>
        </w:rPr>
      </w:pPr>
      <w:r w:rsidRPr="008E514A">
        <w:rPr>
          <w:rFonts w:cs="Arial"/>
          <w:sz w:val="20"/>
        </w:rPr>
        <w:t xml:space="preserve">            Entre setores, para representar o módulo;</w:t>
      </w:r>
    </w:p>
    <w:p w14:paraId="45FADBAB" w14:textId="77777777" w:rsidR="00A86053" w:rsidRPr="008E514A" w:rsidRDefault="00A86053" w:rsidP="00F90E0B">
      <w:pPr>
        <w:spacing w:before="0"/>
        <w:rPr>
          <w:rFonts w:cs="Arial"/>
          <w:sz w:val="20"/>
        </w:rPr>
      </w:pPr>
      <w:r w:rsidRPr="008E514A">
        <w:rPr>
          <w:rFonts w:cs="Arial"/>
          <w:sz w:val="20"/>
        </w:rPr>
        <w:t xml:space="preserve">            Entre módulos, para representar a unidade.</w:t>
      </w:r>
    </w:p>
    <w:p w14:paraId="45CD3D63" w14:textId="77777777" w:rsidR="00A86053" w:rsidRDefault="00A86053" w:rsidP="00F90E0B">
      <w:pPr>
        <w:spacing w:before="0"/>
        <w:rPr>
          <w:rFonts w:cs="Arial"/>
          <w:sz w:val="20"/>
        </w:rPr>
      </w:pPr>
    </w:p>
    <w:p w14:paraId="6288A390" w14:textId="77777777" w:rsidR="008C45DD" w:rsidRDefault="008C45DD" w:rsidP="00F90E0B">
      <w:pPr>
        <w:spacing w:before="0"/>
        <w:rPr>
          <w:rFonts w:cs="Arial"/>
          <w:strike/>
          <w:sz w:val="20"/>
        </w:rPr>
      </w:pPr>
    </w:p>
    <w:p w14:paraId="6DB8E95C" w14:textId="77777777" w:rsidR="00A86053" w:rsidRPr="00E501BB" w:rsidRDefault="00A86053" w:rsidP="00F90E0B">
      <w:pPr>
        <w:spacing w:before="0"/>
        <w:rPr>
          <w:rFonts w:cs="Arial"/>
          <w:b/>
          <w:bCs/>
          <w:sz w:val="20"/>
        </w:rPr>
      </w:pPr>
      <w:r>
        <w:rPr>
          <w:rFonts w:cs="Arial"/>
          <w:b/>
          <w:bCs/>
          <w:sz w:val="20"/>
        </w:rPr>
        <w:t>4.4</w:t>
      </w:r>
      <w:r w:rsidRPr="00E501BB">
        <w:rPr>
          <w:rFonts w:cs="Arial"/>
          <w:b/>
          <w:bCs/>
          <w:sz w:val="20"/>
        </w:rPr>
        <w:t xml:space="preserve"> OUTRAS DEFINIÇÕES</w:t>
      </w:r>
    </w:p>
    <w:p w14:paraId="69DD6BED" w14:textId="77777777" w:rsidR="00A86053" w:rsidRDefault="00A86053" w:rsidP="00F90E0B">
      <w:pPr>
        <w:spacing w:before="0"/>
        <w:rPr>
          <w:rFonts w:cs="Arial"/>
          <w:sz w:val="20"/>
        </w:rPr>
      </w:pPr>
    </w:p>
    <w:p w14:paraId="6E824686" w14:textId="77777777" w:rsidR="00A86053" w:rsidRDefault="00A86053" w:rsidP="00F90E0B">
      <w:pPr>
        <w:spacing w:before="0"/>
        <w:rPr>
          <w:rFonts w:cs="Arial"/>
          <w:sz w:val="20"/>
        </w:rPr>
      </w:pPr>
      <w:r>
        <w:rPr>
          <w:rFonts w:cs="Arial"/>
          <w:sz w:val="20"/>
        </w:rPr>
        <w:t xml:space="preserve">4.4.1 O relatório de apuração do </w:t>
      </w:r>
      <w:proofErr w:type="spellStart"/>
      <w:r>
        <w:rPr>
          <w:rFonts w:cs="Arial"/>
          <w:sz w:val="20"/>
        </w:rPr>
        <w:t>IRevest</w:t>
      </w:r>
      <w:proofErr w:type="spellEnd"/>
      <w:r>
        <w:rPr>
          <w:rFonts w:cs="Arial"/>
          <w:sz w:val="20"/>
        </w:rPr>
        <w:t xml:space="preserve"> deve ser apresentado anualmente para a PETROBRAS.</w:t>
      </w:r>
    </w:p>
    <w:p w14:paraId="16D8844F" w14:textId="77777777" w:rsidR="00A86053" w:rsidRDefault="00A86053" w:rsidP="00F90E0B">
      <w:pPr>
        <w:spacing w:before="0"/>
        <w:rPr>
          <w:rFonts w:cs="Arial"/>
          <w:sz w:val="20"/>
        </w:rPr>
      </w:pPr>
    </w:p>
    <w:p w14:paraId="0B588778" w14:textId="77777777" w:rsidR="00A86053" w:rsidRDefault="00A86053" w:rsidP="00F90E0B">
      <w:pPr>
        <w:spacing w:before="0"/>
        <w:rPr>
          <w:rFonts w:cs="Arial"/>
          <w:sz w:val="20"/>
        </w:rPr>
      </w:pPr>
      <w:r>
        <w:rPr>
          <w:rFonts w:cs="Arial"/>
          <w:sz w:val="20"/>
        </w:rPr>
        <w:t>4.4.1.1 A inspeção anual para avaliação dos percentuais de corrosão e os dados do relatório devem refletir o resultado apurado ao término de cada ano contratual.</w:t>
      </w:r>
    </w:p>
    <w:p w14:paraId="5E51C5FB" w14:textId="77777777" w:rsidR="00A86053" w:rsidRDefault="00A86053" w:rsidP="00F90E0B">
      <w:pPr>
        <w:spacing w:before="0"/>
        <w:rPr>
          <w:rFonts w:cs="Arial"/>
          <w:sz w:val="20"/>
        </w:rPr>
      </w:pPr>
    </w:p>
    <w:p w14:paraId="022521A7" w14:textId="77777777" w:rsidR="00A86053" w:rsidRDefault="00A86053" w:rsidP="00F90E0B">
      <w:pPr>
        <w:spacing w:before="0"/>
        <w:rPr>
          <w:rFonts w:cs="Arial"/>
          <w:sz w:val="20"/>
        </w:rPr>
      </w:pPr>
      <w:r>
        <w:rPr>
          <w:rFonts w:cs="Arial"/>
          <w:sz w:val="20"/>
        </w:rPr>
        <w:t>4.4.1.2 O relatório deve ser apresentado em até 60 dias após a data do aniversário contratual.</w:t>
      </w:r>
    </w:p>
    <w:p w14:paraId="6588B39F" w14:textId="77777777" w:rsidR="00A86053" w:rsidRDefault="00A86053" w:rsidP="00F90E0B">
      <w:pPr>
        <w:spacing w:before="0"/>
        <w:rPr>
          <w:rFonts w:cs="Arial"/>
          <w:sz w:val="20"/>
        </w:rPr>
      </w:pPr>
    </w:p>
    <w:p w14:paraId="485FBE32" w14:textId="77777777" w:rsidR="00A86053" w:rsidRDefault="00A86053" w:rsidP="00F90E0B">
      <w:pPr>
        <w:spacing w:before="0"/>
        <w:rPr>
          <w:rFonts w:cs="Arial"/>
          <w:sz w:val="20"/>
        </w:rPr>
      </w:pPr>
      <w:r>
        <w:rPr>
          <w:rFonts w:cs="Arial"/>
          <w:sz w:val="20"/>
        </w:rPr>
        <w:t>4.4.1.2.1. Em caso de não cumprimento do prazo para apresentação do relatório, aplica-se o disposto na cláusula 9.1.1.</w:t>
      </w:r>
    </w:p>
    <w:p w14:paraId="1C105012" w14:textId="77777777" w:rsidR="00A86053" w:rsidRDefault="00A86053" w:rsidP="00F90E0B">
      <w:pPr>
        <w:spacing w:before="0"/>
        <w:rPr>
          <w:rFonts w:cs="Arial"/>
          <w:sz w:val="20"/>
        </w:rPr>
      </w:pPr>
    </w:p>
    <w:p w14:paraId="38DC7617" w14:textId="77777777" w:rsidR="00A86053" w:rsidRDefault="00A86053" w:rsidP="00F90E0B">
      <w:pPr>
        <w:spacing w:before="0"/>
        <w:rPr>
          <w:rFonts w:cs="Arial"/>
          <w:sz w:val="20"/>
        </w:rPr>
      </w:pPr>
      <w:r>
        <w:rPr>
          <w:rFonts w:cs="Arial"/>
          <w:sz w:val="20"/>
        </w:rPr>
        <w:t xml:space="preserve">4.4.3 A inspeção para avaliação dos percentuais de corrosão e o relatório de apuração do </w:t>
      </w:r>
      <w:proofErr w:type="spellStart"/>
      <w:r>
        <w:rPr>
          <w:rFonts w:cs="Arial"/>
          <w:sz w:val="20"/>
        </w:rPr>
        <w:t>IRevest</w:t>
      </w:r>
      <w:proofErr w:type="spellEnd"/>
      <w:r>
        <w:rPr>
          <w:rFonts w:cs="Arial"/>
          <w:sz w:val="20"/>
        </w:rPr>
        <w:t xml:space="preserve"> devem ser realizados por 3ª parte (empresa especializada).</w:t>
      </w:r>
    </w:p>
    <w:p w14:paraId="7CAB28FE" w14:textId="77777777" w:rsidR="00A86053" w:rsidRPr="00256942" w:rsidRDefault="00A86053" w:rsidP="00F90E0B">
      <w:pPr>
        <w:spacing w:before="0"/>
        <w:rPr>
          <w:rFonts w:cs="Arial"/>
          <w:strike/>
          <w:sz w:val="20"/>
        </w:rPr>
      </w:pPr>
      <w:r>
        <w:rPr>
          <w:rFonts w:cs="Arial"/>
          <w:sz w:val="20"/>
        </w:rPr>
        <w:lastRenderedPageBreak/>
        <w:t xml:space="preserve">4.4.3.1 </w:t>
      </w:r>
      <w:r w:rsidRPr="007B67F4">
        <w:rPr>
          <w:rFonts w:cs="Arial"/>
          <w:sz w:val="20"/>
        </w:rPr>
        <w:t xml:space="preserve">O responsável por efetuar </w:t>
      </w:r>
      <w:r>
        <w:rPr>
          <w:rFonts w:cs="Arial"/>
          <w:sz w:val="20"/>
        </w:rPr>
        <w:t xml:space="preserve">a avaliação dos percentuais de corrosão </w:t>
      </w:r>
      <w:r w:rsidRPr="007B67F4">
        <w:rPr>
          <w:rFonts w:cs="Arial"/>
          <w:sz w:val="20"/>
        </w:rPr>
        <w:t>deve ser técnico de inspeção de pintura com treinamento e certificação pelo Sistema Nacional de Qualificação e Certificação em Corrosão e Proteção conforme a norma ABNT NBR 15218</w:t>
      </w:r>
      <w:r>
        <w:rPr>
          <w:rFonts w:cs="Arial"/>
          <w:sz w:val="20"/>
        </w:rPr>
        <w:t>.</w:t>
      </w:r>
    </w:p>
    <w:p w14:paraId="4D5093E8" w14:textId="77777777" w:rsidR="00A86053" w:rsidRDefault="00A86053" w:rsidP="00F90E0B">
      <w:pPr>
        <w:spacing w:before="0"/>
        <w:rPr>
          <w:rFonts w:cs="Arial"/>
          <w:strike/>
          <w:sz w:val="20"/>
        </w:rPr>
      </w:pPr>
    </w:p>
    <w:p w14:paraId="2746FA08" w14:textId="77777777" w:rsidR="00A86053" w:rsidRDefault="00A86053" w:rsidP="00F90E0B">
      <w:pPr>
        <w:spacing w:before="0"/>
        <w:rPr>
          <w:rFonts w:cs="Arial"/>
          <w:sz w:val="20"/>
        </w:rPr>
      </w:pPr>
      <w:r>
        <w:rPr>
          <w:rFonts w:cs="Arial"/>
          <w:sz w:val="20"/>
        </w:rPr>
        <w:t>4.4.4 A</w:t>
      </w:r>
      <w:r w:rsidRPr="00AA0514">
        <w:rPr>
          <w:rFonts w:cs="Arial"/>
          <w:sz w:val="20"/>
        </w:rPr>
        <w:t xml:space="preserve"> PETROBRAS poderá utilizar de mapeamento fotográfico periódico (anual) do tipo "industrial </w:t>
      </w:r>
      <w:proofErr w:type="spellStart"/>
      <w:r w:rsidRPr="00AA0514">
        <w:rPr>
          <w:rFonts w:cs="Arial"/>
          <w:sz w:val="20"/>
        </w:rPr>
        <w:t>view</w:t>
      </w:r>
      <w:proofErr w:type="spellEnd"/>
      <w:r w:rsidRPr="00AA0514">
        <w:rPr>
          <w:rFonts w:cs="Arial"/>
          <w:sz w:val="20"/>
        </w:rPr>
        <w:t>"</w:t>
      </w:r>
      <w:r>
        <w:rPr>
          <w:rFonts w:cs="Arial"/>
          <w:sz w:val="20"/>
        </w:rPr>
        <w:t xml:space="preserve"> (ferramenta para representação da Unidade em ambiente digital através da captura e utilização de imagens em 360 graus)</w:t>
      </w:r>
      <w:r w:rsidRPr="00AA0514">
        <w:rPr>
          <w:rFonts w:cs="Arial"/>
          <w:sz w:val="20"/>
        </w:rPr>
        <w:t xml:space="preserve"> para fazer verificações acerca da consistência dos dados presentes </w:t>
      </w:r>
      <w:r>
        <w:rPr>
          <w:rFonts w:cs="Arial"/>
          <w:sz w:val="20"/>
        </w:rPr>
        <w:t xml:space="preserve">no </w:t>
      </w:r>
      <w:r w:rsidRPr="00AA0514">
        <w:rPr>
          <w:rFonts w:cs="Arial"/>
          <w:sz w:val="20"/>
        </w:rPr>
        <w:t>relatório</w:t>
      </w:r>
      <w:r>
        <w:rPr>
          <w:rFonts w:cs="Arial"/>
          <w:sz w:val="20"/>
        </w:rPr>
        <w:t xml:space="preserve"> de apuração do </w:t>
      </w:r>
      <w:proofErr w:type="spellStart"/>
      <w:r>
        <w:rPr>
          <w:rFonts w:cs="Arial"/>
          <w:sz w:val="20"/>
        </w:rPr>
        <w:t>IRevest</w:t>
      </w:r>
      <w:proofErr w:type="spellEnd"/>
      <w:r>
        <w:rPr>
          <w:rFonts w:cs="Arial"/>
          <w:sz w:val="20"/>
        </w:rPr>
        <w:t xml:space="preserve"> apresentado pela CONTRATADA. </w:t>
      </w:r>
      <w:r w:rsidRPr="00E878A7">
        <w:rPr>
          <w:rFonts w:cs="Arial"/>
          <w:sz w:val="20"/>
        </w:rPr>
        <w:t>A PETROBRAS deverá, com antecedência mínima de 15 (quinze) dias, notificar a CONTRATADA quanto à realização do levantamento fotográfico.</w:t>
      </w:r>
    </w:p>
    <w:p w14:paraId="68F2DB12" w14:textId="77777777" w:rsidR="00A86053" w:rsidRDefault="00A86053" w:rsidP="00F90E0B">
      <w:pPr>
        <w:spacing w:before="0"/>
        <w:rPr>
          <w:rFonts w:cs="Arial"/>
          <w:sz w:val="20"/>
        </w:rPr>
      </w:pPr>
      <w:r>
        <w:rPr>
          <w:rFonts w:cs="Arial"/>
          <w:sz w:val="20"/>
        </w:rPr>
        <w:t xml:space="preserve">4.4.4.1 A </w:t>
      </w:r>
      <w:r w:rsidRPr="00AA0514">
        <w:rPr>
          <w:rFonts w:cs="Arial"/>
          <w:sz w:val="20"/>
        </w:rPr>
        <w:t xml:space="preserve">CONTRATADA deve estar prontamente disponível para que o levantamento fotográfico </w:t>
      </w:r>
      <w:r>
        <w:rPr>
          <w:rFonts w:cs="Arial"/>
          <w:sz w:val="20"/>
        </w:rPr>
        <w:t xml:space="preserve">anual </w:t>
      </w:r>
      <w:r w:rsidRPr="00AA0514">
        <w:rPr>
          <w:rFonts w:cs="Arial"/>
          <w:sz w:val="20"/>
        </w:rPr>
        <w:t>possa ser realizado pela PETROBRAS</w:t>
      </w:r>
      <w:r>
        <w:rPr>
          <w:rFonts w:cs="Arial"/>
          <w:sz w:val="20"/>
        </w:rPr>
        <w:t xml:space="preserve"> a qualquer tempo.</w:t>
      </w:r>
      <w:r w:rsidRPr="00AA0514">
        <w:rPr>
          <w:rFonts w:cs="Arial"/>
          <w:sz w:val="20"/>
        </w:rPr>
        <w:t xml:space="preserve"> </w:t>
      </w:r>
    </w:p>
    <w:p w14:paraId="47CB3D65" w14:textId="77777777" w:rsidR="00A86053" w:rsidRDefault="00A86053" w:rsidP="00F90E0B">
      <w:pPr>
        <w:spacing w:before="0"/>
        <w:rPr>
          <w:rFonts w:cs="Arial"/>
          <w:sz w:val="20"/>
        </w:rPr>
      </w:pPr>
    </w:p>
    <w:p w14:paraId="5AFF2F32" w14:textId="77777777" w:rsidR="00A86053" w:rsidRDefault="00A86053" w:rsidP="00F90E0B">
      <w:pPr>
        <w:spacing w:before="0"/>
        <w:rPr>
          <w:rFonts w:cs="Arial"/>
          <w:sz w:val="20"/>
        </w:rPr>
      </w:pPr>
      <w:r>
        <w:rPr>
          <w:rFonts w:cs="Arial"/>
          <w:sz w:val="20"/>
        </w:rPr>
        <w:t>4.4.4.2 A CONTRATADA deve avisar a PETROBRAS</w:t>
      </w:r>
      <w:r w:rsidRPr="00AA0514">
        <w:rPr>
          <w:rFonts w:cs="Arial"/>
          <w:sz w:val="20"/>
        </w:rPr>
        <w:t xml:space="preserve"> com no mínimo 30</w:t>
      </w:r>
      <w:r>
        <w:rPr>
          <w:rFonts w:cs="Arial"/>
          <w:sz w:val="20"/>
        </w:rPr>
        <w:t xml:space="preserve"> dias</w:t>
      </w:r>
      <w:r w:rsidRPr="00AA0514">
        <w:rPr>
          <w:rFonts w:cs="Arial"/>
          <w:sz w:val="20"/>
        </w:rPr>
        <w:t xml:space="preserve"> de antecedência o momento da apuração dos índices de corrosão, </w:t>
      </w:r>
      <w:r>
        <w:rPr>
          <w:rFonts w:cs="Arial"/>
          <w:sz w:val="20"/>
        </w:rPr>
        <w:t>a fim de que a aquisição das imagens possa ocorrer em janela de tempo adequada em relação à apuração dos percentuais de corrosão.</w:t>
      </w:r>
    </w:p>
    <w:p w14:paraId="0AC27366" w14:textId="77777777" w:rsidR="00A86053" w:rsidRDefault="00A86053" w:rsidP="00F90E0B">
      <w:pPr>
        <w:spacing w:before="0"/>
        <w:rPr>
          <w:rFonts w:cs="Arial"/>
          <w:sz w:val="20"/>
        </w:rPr>
      </w:pPr>
    </w:p>
    <w:p w14:paraId="60D1C88D" w14:textId="77777777" w:rsidR="00A86053" w:rsidRDefault="00A86053" w:rsidP="00F90E0B">
      <w:pPr>
        <w:spacing w:before="0"/>
        <w:rPr>
          <w:rFonts w:cs="Arial"/>
          <w:sz w:val="20"/>
        </w:rPr>
      </w:pPr>
      <w:r>
        <w:rPr>
          <w:rFonts w:cs="Arial"/>
          <w:sz w:val="20"/>
        </w:rPr>
        <w:t>4.4.5</w:t>
      </w:r>
      <w:r w:rsidRPr="007E58FA">
        <w:t xml:space="preserve"> </w:t>
      </w:r>
      <w:r w:rsidRPr="007E58FA">
        <w:rPr>
          <w:rFonts w:cs="Arial"/>
          <w:sz w:val="20"/>
        </w:rPr>
        <w:t xml:space="preserve">A PETROBRAS poderá realizar auditoria para verificação da consistência dos dados presentes no relatório de apuração do </w:t>
      </w:r>
      <w:proofErr w:type="spellStart"/>
      <w:r w:rsidRPr="007E58FA">
        <w:rPr>
          <w:rFonts w:cs="Arial"/>
          <w:sz w:val="20"/>
        </w:rPr>
        <w:t>IRevest</w:t>
      </w:r>
      <w:proofErr w:type="spellEnd"/>
      <w:r w:rsidRPr="007E58FA">
        <w:rPr>
          <w:rFonts w:cs="Arial"/>
          <w:sz w:val="20"/>
        </w:rPr>
        <w:t xml:space="preserve"> apresentado pela CONTRATADA</w:t>
      </w:r>
      <w:r>
        <w:rPr>
          <w:rFonts w:cs="Arial"/>
          <w:sz w:val="20"/>
        </w:rPr>
        <w:t xml:space="preserve">. </w:t>
      </w:r>
      <w:r w:rsidRPr="00AA0514">
        <w:rPr>
          <w:rFonts w:cs="Arial"/>
          <w:sz w:val="20"/>
        </w:rPr>
        <w:t xml:space="preserve"> </w:t>
      </w:r>
    </w:p>
    <w:p w14:paraId="6B07A169" w14:textId="77777777" w:rsidR="00A86053" w:rsidRDefault="00A86053" w:rsidP="00F90E0B">
      <w:pPr>
        <w:spacing w:before="0"/>
        <w:rPr>
          <w:rFonts w:cs="Arial"/>
          <w:sz w:val="20"/>
        </w:rPr>
      </w:pPr>
      <w:r>
        <w:rPr>
          <w:rFonts w:cs="Arial"/>
          <w:sz w:val="20"/>
        </w:rPr>
        <w:t>4.4.6 Os dispositivos constantes no item 9.2.6 do contrato e no item 2.3 do Anexo A.1 não se aplicam aos períodos de pré-operação e operação assistida.</w:t>
      </w:r>
    </w:p>
    <w:p w14:paraId="42590674" w14:textId="77777777" w:rsidR="00A86053" w:rsidRDefault="00A86053" w:rsidP="00F90E0B">
      <w:pPr>
        <w:spacing w:before="0"/>
        <w:rPr>
          <w:rFonts w:cs="Arial"/>
          <w:sz w:val="20"/>
        </w:rPr>
      </w:pPr>
    </w:p>
    <w:p w14:paraId="6C595CA4" w14:textId="77777777" w:rsidR="00A86053" w:rsidRDefault="00A86053" w:rsidP="00F90E0B">
      <w:pPr>
        <w:spacing w:before="0"/>
        <w:rPr>
          <w:rFonts w:cs="Arial"/>
          <w:sz w:val="20"/>
        </w:rPr>
      </w:pPr>
    </w:p>
    <w:p w14:paraId="3B43F657" w14:textId="77777777" w:rsidR="00A86053" w:rsidRPr="007B67F4" w:rsidRDefault="00A86053" w:rsidP="00F90E0B">
      <w:pPr>
        <w:spacing w:before="0"/>
        <w:rPr>
          <w:rFonts w:cs="Arial"/>
          <w:sz w:val="20"/>
        </w:rPr>
      </w:pPr>
      <w:r w:rsidRPr="007B67F4">
        <w:rPr>
          <w:rFonts w:cs="Arial"/>
          <w:b/>
          <w:bCs/>
          <w:sz w:val="20"/>
        </w:rPr>
        <w:t>Referências</w:t>
      </w:r>
    </w:p>
    <w:p w14:paraId="394E3DB3" w14:textId="77777777" w:rsidR="00A86053" w:rsidRPr="007B67F4" w:rsidRDefault="00A86053" w:rsidP="00F90E0B">
      <w:pPr>
        <w:spacing w:before="0"/>
        <w:rPr>
          <w:rFonts w:cs="Arial"/>
          <w:b/>
          <w:bCs/>
          <w:sz w:val="20"/>
        </w:rPr>
      </w:pPr>
    </w:p>
    <w:p w14:paraId="09A1CA8E" w14:textId="77777777" w:rsidR="00A86053" w:rsidRPr="007B67F4" w:rsidRDefault="00A86053" w:rsidP="00F90E0B">
      <w:pPr>
        <w:spacing w:before="0"/>
        <w:rPr>
          <w:rFonts w:cs="Arial"/>
          <w:sz w:val="20"/>
        </w:rPr>
      </w:pPr>
      <w:hyperlink r:id="rId11" w:history="1">
        <w:r w:rsidRPr="007B67F4">
          <w:rPr>
            <w:rFonts w:cs="Arial"/>
            <w:sz w:val="20"/>
          </w:rPr>
          <w:t>ABNT NBR 14847</w:t>
        </w:r>
      </w:hyperlink>
      <w:r w:rsidRPr="007B67F4">
        <w:rPr>
          <w:rFonts w:cs="Arial"/>
          <w:sz w:val="20"/>
        </w:rPr>
        <w:t xml:space="preserve"> Inspeção de serviços de pintura em superfícies metálicas – Procedimento</w:t>
      </w:r>
    </w:p>
    <w:p w14:paraId="1EE46ADA" w14:textId="77777777" w:rsidR="00A86053" w:rsidRPr="007B67F4" w:rsidRDefault="00A86053" w:rsidP="00F90E0B">
      <w:pPr>
        <w:spacing w:before="0"/>
        <w:rPr>
          <w:rFonts w:cs="Arial"/>
          <w:sz w:val="20"/>
        </w:rPr>
      </w:pPr>
      <w:hyperlink r:id="rId12" w:history="1">
        <w:r w:rsidRPr="007B67F4">
          <w:rPr>
            <w:rFonts w:cs="Arial"/>
            <w:sz w:val="20"/>
          </w:rPr>
          <w:t>ABNT NBR 15185</w:t>
        </w:r>
      </w:hyperlink>
      <w:r w:rsidRPr="007B67F4">
        <w:rPr>
          <w:rFonts w:cs="Arial"/>
          <w:sz w:val="20"/>
        </w:rPr>
        <w:t xml:space="preserve"> Inspeção visual de superfícies para pintura industrial</w:t>
      </w:r>
    </w:p>
    <w:p w14:paraId="3BE3E8B0" w14:textId="77777777" w:rsidR="00A86053" w:rsidRPr="007B67F4" w:rsidRDefault="00A86053" w:rsidP="00F90E0B">
      <w:pPr>
        <w:spacing w:before="0"/>
        <w:rPr>
          <w:rFonts w:cs="Arial"/>
          <w:sz w:val="20"/>
        </w:rPr>
      </w:pPr>
      <w:hyperlink r:id="rId13" w:history="1">
        <w:r w:rsidRPr="007B67F4">
          <w:rPr>
            <w:rFonts w:cs="Arial"/>
            <w:sz w:val="20"/>
          </w:rPr>
          <w:t>ABNT NBR 15218</w:t>
        </w:r>
      </w:hyperlink>
      <w:r w:rsidRPr="007B67F4">
        <w:rPr>
          <w:rFonts w:cs="Arial"/>
          <w:sz w:val="20"/>
        </w:rPr>
        <w:t xml:space="preserve"> Critérios para qualificação e certificação de inspetores de pintura industrial</w:t>
      </w:r>
    </w:p>
    <w:p w14:paraId="31628A52" w14:textId="77777777" w:rsidR="00A86053" w:rsidRPr="007B67F4" w:rsidRDefault="00A86053" w:rsidP="00F90E0B">
      <w:pPr>
        <w:spacing w:before="0"/>
        <w:rPr>
          <w:rFonts w:cs="Arial"/>
          <w:sz w:val="20"/>
          <w:lang w:val="en-US"/>
        </w:rPr>
      </w:pPr>
      <w:r w:rsidRPr="007B67F4">
        <w:rPr>
          <w:rFonts w:cs="Arial"/>
          <w:sz w:val="20"/>
          <w:lang w:val="en-US"/>
        </w:rPr>
        <w:t>ASTM D610 Standard practice for evaluating degree of rusting on painted steel surfaces</w:t>
      </w:r>
    </w:p>
    <w:p w14:paraId="2C613239" w14:textId="77777777" w:rsidR="00A86053" w:rsidRPr="007B67F4" w:rsidRDefault="00A86053" w:rsidP="00F90E0B">
      <w:pPr>
        <w:spacing w:before="0"/>
        <w:rPr>
          <w:rFonts w:cs="Arial"/>
          <w:sz w:val="20"/>
          <w:lang w:val="en-US"/>
        </w:rPr>
      </w:pPr>
    </w:p>
    <w:p w14:paraId="125B37DF" w14:textId="77777777" w:rsidR="00512E94" w:rsidRPr="00A86053" w:rsidRDefault="00512E94" w:rsidP="00313748">
      <w:pPr>
        <w:rPr>
          <w:lang w:val="en-US"/>
        </w:rPr>
      </w:pPr>
    </w:p>
    <w:sectPr w:rsidR="00512E94" w:rsidRPr="00A86053">
      <w:headerReference w:type="default" r:id="rId14"/>
      <w:footerReference w:type="even" r:id="rId15"/>
      <w:footerReference w:type="defaul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9B5B6" w14:textId="77777777" w:rsidR="00B27BD7" w:rsidRDefault="00B27BD7" w:rsidP="005D73B3">
      <w:pPr>
        <w:spacing w:before="0"/>
      </w:pPr>
      <w:r>
        <w:separator/>
      </w:r>
    </w:p>
  </w:endnote>
  <w:endnote w:type="continuationSeparator" w:id="0">
    <w:p w14:paraId="6BB8E277" w14:textId="77777777" w:rsidR="00B27BD7" w:rsidRDefault="00B27BD7" w:rsidP="005D73B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hnschrift SemiBold">
    <w:panose1 w:val="020B0502040204020203"/>
    <w:charset w:val="00"/>
    <w:family w:val="swiss"/>
    <w:pitch w:val="variable"/>
    <w:sig w:usb0="A00002C7" w:usb1="00000002"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D7599" w14:textId="4669352D" w:rsidR="005D73B3" w:rsidRDefault="003E393F">
    <w:pPr>
      <w:pStyle w:val="Rodap"/>
    </w:pPr>
    <w:r>
      <w:rPr>
        <w:noProof/>
      </w:rPr>
      <mc:AlternateContent>
        <mc:Choice Requires="wps">
          <w:drawing>
            <wp:anchor distT="0" distB="0" distL="0" distR="0" simplePos="0" relativeHeight="251658244" behindDoc="0" locked="0" layoutInCell="1" allowOverlap="1" wp14:anchorId="4D29CEFF" wp14:editId="2D2EB454">
              <wp:simplePos x="635" y="635"/>
              <wp:positionH relativeFrom="page">
                <wp:align>left</wp:align>
              </wp:positionH>
              <wp:positionV relativeFrom="page">
                <wp:align>bottom</wp:align>
              </wp:positionV>
              <wp:extent cx="682625" cy="399415"/>
              <wp:effectExtent l="0" t="0" r="3175" b="0"/>
              <wp:wrapNone/>
              <wp:docPr id="1203014173" name="Caixa de Texto 4"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99415"/>
                      </a:xfrm>
                      <a:prstGeom prst="rect">
                        <a:avLst/>
                      </a:prstGeom>
                      <a:noFill/>
                      <a:ln>
                        <a:noFill/>
                      </a:ln>
                    </wps:spPr>
                    <wps:txbx>
                      <w:txbxContent>
                        <w:p w14:paraId="0BB15DF7" w14:textId="2E6E84B4" w:rsidR="003E393F" w:rsidRPr="003E393F" w:rsidRDefault="003E393F" w:rsidP="003E393F">
                          <w:pPr>
                            <w:rPr>
                              <w:rFonts w:ascii="Trebuchet MS" w:eastAsia="Trebuchet MS" w:hAnsi="Trebuchet MS" w:cs="Trebuchet MS"/>
                              <w:noProof/>
                              <w:color w:val="737373"/>
                              <w:sz w:val="18"/>
                              <w:szCs w:val="18"/>
                            </w:rPr>
                          </w:pPr>
                          <w:r w:rsidRPr="003E393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29CEFF" id="_x0000_t202" coordsize="21600,21600" o:spt="202" path="m,l,21600r21600,l21600,xe">
              <v:stroke joinstyle="miter"/>
              <v:path gradientshapeok="t" o:connecttype="rect"/>
            </v:shapetype>
            <v:shape id="Caixa de Texto 4" o:spid="_x0000_s1026" type="#_x0000_t202" alt="PÚBLICA" style="position:absolute;left:0;text-align:left;margin-left:0;margin-top:0;width:53.75pt;height:31.4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" filled="f" stroked="f">
              <v:textbox style="mso-fit-shape-to-text:t" inset="20pt,0,0,15pt">
                <w:txbxContent>
                  <w:p w14:paraId="0BB15DF7" w14:textId="2E6E84B4" w:rsidR="003E393F" w:rsidRPr="003E393F" w:rsidRDefault="003E393F" w:rsidP="003E393F">
                    <w:pPr>
                      <w:rPr>
                        <w:rFonts w:ascii="Trebuchet MS" w:eastAsia="Trebuchet MS" w:hAnsi="Trebuchet MS" w:cs="Trebuchet MS"/>
                        <w:noProof/>
                        <w:color w:val="737373"/>
                        <w:sz w:val="18"/>
                        <w:szCs w:val="18"/>
                      </w:rPr>
                    </w:pPr>
                    <w:r w:rsidRPr="003E393F">
                      <w:rPr>
                        <w:rFonts w:ascii="Trebuchet MS" w:eastAsia="Trebuchet MS" w:hAnsi="Trebuchet MS" w:cs="Trebuchet MS"/>
                        <w:noProof/>
                        <w:color w:val="737373"/>
                        <w:sz w:val="18"/>
                        <w:szCs w:val="18"/>
                      </w:rPr>
                      <w:t>PÚBLICA</w:t>
                    </w:r>
                  </w:p>
                </w:txbxContent>
              </v:textbox>
              <w10:wrap anchorx="page" anchory="page"/>
            </v:shape>
          </w:pict>
        </mc:Fallback>
      </mc:AlternateContent>
    </w:r>
    <w:r w:rsidR="00126F68">
      <w:rPr>
        <w:noProof/>
      </w:rPr>
      <mc:AlternateContent>
        <mc:Choice Requires="wps">
          <w:drawing>
            <wp:anchor distT="0" distB="0" distL="0" distR="0" simplePos="0" relativeHeight="251658242" behindDoc="0" locked="0" layoutInCell="1" allowOverlap="1" wp14:anchorId="7E2E3A22" wp14:editId="36AE0533">
              <wp:simplePos x="0" y="0"/>
              <wp:positionH relativeFrom="page">
                <wp:align>left</wp:align>
              </wp:positionH>
              <wp:positionV relativeFrom="page">
                <wp:align>bottom</wp:align>
              </wp:positionV>
              <wp:extent cx="693420" cy="399415"/>
              <wp:effectExtent l="0" t="0" r="0" b="0"/>
              <wp:wrapNone/>
              <wp:docPr id="14615602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420" cy="399415"/>
                      </a:xfrm>
                      <a:prstGeom prst="rect">
                        <a:avLst/>
                      </a:prstGeom>
                      <a:noFill/>
                      <a:ln>
                        <a:noFill/>
                      </a:ln>
                    </wps:spPr>
                    <wps:txbx>
                      <w:txbxContent>
                        <w:p w14:paraId="0E8CAA35" w14:textId="456A787D" w:rsidR="005D73B3" w:rsidRPr="005D73B3" w:rsidRDefault="005D73B3" w:rsidP="005D73B3">
                          <w:pPr>
                            <w:rPr>
                              <w:rFonts w:ascii="Trebuchet MS" w:eastAsia="Trebuchet MS" w:hAnsi="Trebuchet MS" w:cs="Trebuchet MS"/>
                              <w:noProof/>
                              <w:color w:val="008542"/>
                              <w:sz w:val="18"/>
                              <w:szCs w:val="18"/>
                            </w:rPr>
                          </w:pPr>
                          <w:r w:rsidRPr="005D73B3">
                            <w:rPr>
                              <w:rFonts w:ascii="Trebuchet MS" w:eastAsia="Trebuchet MS" w:hAnsi="Trebuchet MS" w:cs="Trebuchet MS"/>
                              <w:noProof/>
                              <w:color w:val="008542"/>
                              <w:sz w:val="18"/>
                              <w:szCs w:val="18"/>
                            </w:rPr>
                            <w:t>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E2E3A22" id="Caixa de Texto 2" o:spid="_x0000_s1027" type="#_x0000_t202" style="position:absolute;left:0;text-align:left;margin-left:0;margin-top:0;width:54.6pt;height:31.45pt;z-index:251658242;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" filled="f" stroked="f">
              <v:textbox style="mso-fit-shape-to-text:t" inset="20pt,0,0,15pt">
                <w:txbxContent>
                  <w:p w14:paraId="0E8CAA35" w14:textId="456A787D" w:rsidR="005D73B3" w:rsidRPr="005D73B3" w:rsidRDefault="005D73B3" w:rsidP="005D73B3">
                    <w:pPr>
                      <w:rPr>
                        <w:rFonts w:ascii="Trebuchet MS" w:eastAsia="Trebuchet MS" w:hAnsi="Trebuchet MS" w:cs="Trebuchet MS"/>
                        <w:noProof/>
                        <w:color w:val="008542"/>
                        <w:sz w:val="18"/>
                        <w:szCs w:val="18"/>
                      </w:rPr>
                    </w:pPr>
                    <w:r w:rsidRPr="005D73B3">
                      <w:rPr>
                        <w:rFonts w:ascii="Trebuchet MS" w:eastAsia="Trebuchet MS" w:hAnsi="Trebuchet MS" w:cs="Trebuchet MS"/>
                        <w:noProof/>
                        <w:color w:val="008542"/>
                        <w:sz w:val="18"/>
                        <w:szCs w:val="18"/>
                      </w:rPr>
                      <w:t>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4675" w14:textId="643C31B3" w:rsidR="00FB7953" w:rsidRPr="00C84460" w:rsidRDefault="003E393F" w:rsidP="00FB7953">
    <w:pPr>
      <w:pStyle w:val="Rodap"/>
      <w:tabs>
        <w:tab w:val="right" w:pos="9498"/>
      </w:tabs>
      <w:rPr>
        <w:rFonts w:cs="Arial"/>
        <w:bCs/>
        <w:sz w:val="18"/>
        <w:szCs w:val="22"/>
      </w:rPr>
    </w:pPr>
    <w:r>
      <w:rPr>
        <w:rFonts w:cs="Arial"/>
        <w:bCs/>
        <w:noProof/>
        <w:sz w:val="18"/>
        <w:szCs w:val="22"/>
      </w:rPr>
      <mc:AlternateContent>
        <mc:Choice Requires="wps">
          <w:drawing>
            <wp:anchor distT="0" distB="0" distL="0" distR="0" simplePos="0" relativeHeight="251658245" behindDoc="0" locked="0" layoutInCell="1" allowOverlap="1" wp14:anchorId="2CFE580F" wp14:editId="1AF8E9F3">
              <wp:simplePos x="1082233" y="9803757"/>
              <wp:positionH relativeFrom="page">
                <wp:align>left</wp:align>
              </wp:positionH>
              <wp:positionV relativeFrom="page">
                <wp:align>bottom</wp:align>
              </wp:positionV>
              <wp:extent cx="682625" cy="399415"/>
              <wp:effectExtent l="0" t="0" r="3175" b="0"/>
              <wp:wrapNone/>
              <wp:docPr id="1507049423" name="Caixa de Texto 5"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99415"/>
                      </a:xfrm>
                      <a:prstGeom prst="rect">
                        <a:avLst/>
                      </a:prstGeom>
                      <a:noFill/>
                      <a:ln>
                        <a:noFill/>
                      </a:ln>
                    </wps:spPr>
                    <wps:txbx>
                      <w:txbxContent>
                        <w:p w14:paraId="46074201" w14:textId="1F7BEBD2" w:rsidR="003E393F" w:rsidRPr="003E393F" w:rsidRDefault="003E393F" w:rsidP="003E393F">
                          <w:pPr>
                            <w:rPr>
                              <w:rFonts w:ascii="Trebuchet MS" w:eastAsia="Trebuchet MS" w:hAnsi="Trebuchet MS" w:cs="Trebuchet MS"/>
                              <w:noProof/>
                              <w:color w:val="737373"/>
                              <w:sz w:val="18"/>
                              <w:szCs w:val="18"/>
                            </w:rPr>
                          </w:pPr>
                          <w:r w:rsidRPr="003E393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FE580F" id="_x0000_t202" coordsize="21600,21600" o:spt="202" path="m,l,21600r21600,l21600,xe">
              <v:stroke joinstyle="miter"/>
              <v:path gradientshapeok="t" o:connecttype="rect"/>
            </v:shapetype>
            <v:shape id="Caixa de Texto 5" o:spid="_x0000_s1028" type="#_x0000_t202" alt="PÚBLICA" style="position:absolute;left:0;text-align:left;margin-left:0;margin-top:0;width:53.75pt;height:31.4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" filled="f" stroked="f">
              <v:textbox style="mso-fit-shape-to-text:t" inset="20pt,0,0,15pt">
                <w:txbxContent>
                  <w:p w14:paraId="46074201" w14:textId="1F7BEBD2" w:rsidR="003E393F" w:rsidRPr="003E393F" w:rsidRDefault="003E393F" w:rsidP="003E393F">
                    <w:pPr>
                      <w:rPr>
                        <w:rFonts w:ascii="Trebuchet MS" w:eastAsia="Trebuchet MS" w:hAnsi="Trebuchet MS" w:cs="Trebuchet MS"/>
                        <w:noProof/>
                        <w:color w:val="737373"/>
                        <w:sz w:val="18"/>
                        <w:szCs w:val="18"/>
                      </w:rPr>
                    </w:pPr>
                    <w:r w:rsidRPr="003E393F">
                      <w:rPr>
                        <w:rFonts w:ascii="Trebuchet MS" w:eastAsia="Trebuchet MS" w:hAnsi="Trebuchet MS" w:cs="Trebuchet MS"/>
                        <w:noProof/>
                        <w:color w:val="737373"/>
                        <w:sz w:val="18"/>
                        <w:szCs w:val="18"/>
                      </w:rPr>
                      <w:t>PÚBLICA</w:t>
                    </w:r>
                  </w:p>
                </w:txbxContent>
              </v:textbox>
              <w10:wrap anchorx="page" anchory="page"/>
            </v:shape>
          </w:pict>
        </mc:Fallback>
      </mc:AlternateContent>
    </w:r>
    <w:r w:rsidR="00FB7953" w:rsidRPr="00C84460">
      <w:rPr>
        <w:rFonts w:cs="Arial"/>
        <w:bCs/>
        <w:sz w:val="18"/>
        <w:szCs w:val="22"/>
      </w:rPr>
      <w:t xml:space="preserve">Anexo </w:t>
    </w:r>
    <w:r w:rsidR="00313748">
      <w:rPr>
        <w:rFonts w:cs="Arial"/>
        <w:bCs/>
        <w:sz w:val="18"/>
        <w:szCs w:val="22"/>
      </w:rPr>
      <w:t>M</w:t>
    </w:r>
    <w:r w:rsidR="00FB7953" w:rsidRPr="00C84460">
      <w:rPr>
        <w:rFonts w:cs="Arial"/>
        <w:bCs/>
        <w:sz w:val="18"/>
        <w:szCs w:val="22"/>
      </w:rPr>
      <w:t xml:space="preserve"> – </w:t>
    </w:r>
    <w:r w:rsidR="00313748">
      <w:rPr>
        <w:rFonts w:cs="Arial"/>
        <w:bCs/>
        <w:sz w:val="18"/>
        <w:szCs w:val="22"/>
      </w:rPr>
      <w:t>Indicadores de Integridade</w:t>
    </w:r>
  </w:p>
  <w:p w14:paraId="2DDDD4EA" w14:textId="77777777" w:rsidR="00FB7953" w:rsidRPr="00C84460" w:rsidRDefault="00FB7953" w:rsidP="00FB7953">
    <w:pPr>
      <w:pStyle w:val="Rodap"/>
      <w:tabs>
        <w:tab w:val="right" w:pos="9498"/>
      </w:tabs>
      <w:jc w:val="right"/>
      <w:rPr>
        <w:rFonts w:cs="Arial"/>
        <w:bCs/>
        <w:sz w:val="18"/>
        <w:szCs w:val="22"/>
      </w:rPr>
    </w:pPr>
    <w:r w:rsidRPr="00C84460">
      <w:rPr>
        <w:rFonts w:cs="Arial"/>
        <w:bCs/>
        <w:sz w:val="18"/>
        <w:szCs w:val="22"/>
      </w:rPr>
      <w:t xml:space="preserve">Página </w:t>
    </w:r>
    <w:r w:rsidRPr="00C84460">
      <w:rPr>
        <w:rFonts w:cs="Arial"/>
        <w:bCs/>
        <w:sz w:val="18"/>
        <w:szCs w:val="22"/>
      </w:rPr>
      <w:fldChar w:fldCharType="begin"/>
    </w:r>
    <w:r w:rsidRPr="00C84460">
      <w:rPr>
        <w:rFonts w:cs="Arial"/>
        <w:bCs/>
        <w:sz w:val="18"/>
        <w:szCs w:val="22"/>
      </w:rPr>
      <w:instrText xml:space="preserve"> PAGE </w:instrText>
    </w:r>
    <w:r w:rsidRPr="00C84460">
      <w:rPr>
        <w:rFonts w:cs="Arial"/>
        <w:bCs/>
        <w:sz w:val="18"/>
        <w:szCs w:val="22"/>
      </w:rPr>
      <w:fldChar w:fldCharType="separate"/>
    </w:r>
    <w:r>
      <w:rPr>
        <w:rFonts w:cs="Arial"/>
        <w:bCs/>
        <w:sz w:val="18"/>
        <w:szCs w:val="22"/>
      </w:rPr>
      <w:t>1</w:t>
    </w:r>
    <w:r w:rsidRPr="00C84460">
      <w:rPr>
        <w:rFonts w:cs="Arial"/>
        <w:bCs/>
        <w:sz w:val="18"/>
        <w:szCs w:val="22"/>
      </w:rPr>
      <w:fldChar w:fldCharType="end"/>
    </w:r>
    <w:r w:rsidRPr="00C84460">
      <w:rPr>
        <w:rFonts w:cs="Arial"/>
        <w:bCs/>
        <w:sz w:val="18"/>
        <w:szCs w:val="22"/>
      </w:rPr>
      <w:t xml:space="preserve"> / </w:t>
    </w:r>
    <w:r w:rsidRPr="00C84460">
      <w:rPr>
        <w:rFonts w:cs="Arial"/>
        <w:bCs/>
        <w:sz w:val="18"/>
        <w:szCs w:val="22"/>
      </w:rPr>
      <w:fldChar w:fldCharType="begin"/>
    </w:r>
    <w:r w:rsidRPr="00C84460">
      <w:rPr>
        <w:rFonts w:cs="Arial"/>
        <w:bCs/>
        <w:sz w:val="18"/>
        <w:szCs w:val="22"/>
      </w:rPr>
      <w:instrText xml:space="preserve"> NUMPAGES </w:instrText>
    </w:r>
    <w:r w:rsidRPr="00C84460">
      <w:rPr>
        <w:rFonts w:cs="Arial"/>
        <w:bCs/>
        <w:sz w:val="18"/>
        <w:szCs w:val="22"/>
      </w:rPr>
      <w:fldChar w:fldCharType="separate"/>
    </w:r>
    <w:r>
      <w:rPr>
        <w:rFonts w:cs="Arial"/>
        <w:bCs/>
        <w:sz w:val="18"/>
        <w:szCs w:val="22"/>
      </w:rPr>
      <w:t>14</w:t>
    </w:r>
    <w:r w:rsidRPr="00C84460">
      <w:rPr>
        <w:rFonts w:cs="Arial"/>
        <w:bCs/>
        <w:sz w:val="18"/>
        <w:szCs w:val="22"/>
      </w:rPr>
      <w:fldChar w:fldCharType="end"/>
    </w:r>
  </w:p>
  <w:p w14:paraId="4B8397D6" w14:textId="4C1A6F2C" w:rsidR="005D73B3" w:rsidRPr="00FB7953" w:rsidRDefault="005D73B3" w:rsidP="00FB795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22FF" w14:textId="6F640A5E" w:rsidR="005D73B3" w:rsidRDefault="003E393F">
    <w:pPr>
      <w:pStyle w:val="Rodap"/>
    </w:pPr>
    <w:r>
      <w:rPr>
        <w:noProof/>
      </w:rPr>
      <mc:AlternateContent>
        <mc:Choice Requires="wps">
          <w:drawing>
            <wp:anchor distT="0" distB="0" distL="0" distR="0" simplePos="0" relativeHeight="251658243" behindDoc="0" locked="0" layoutInCell="1" allowOverlap="1" wp14:anchorId="6BEEA1B8" wp14:editId="03A0082C">
              <wp:simplePos x="635" y="635"/>
              <wp:positionH relativeFrom="page">
                <wp:align>left</wp:align>
              </wp:positionH>
              <wp:positionV relativeFrom="page">
                <wp:align>bottom</wp:align>
              </wp:positionV>
              <wp:extent cx="682625" cy="399415"/>
              <wp:effectExtent l="0" t="0" r="3175" b="0"/>
              <wp:wrapNone/>
              <wp:docPr id="836959336" name="Caixa de Texto 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99415"/>
                      </a:xfrm>
                      <a:prstGeom prst="rect">
                        <a:avLst/>
                      </a:prstGeom>
                      <a:noFill/>
                      <a:ln>
                        <a:noFill/>
                      </a:ln>
                    </wps:spPr>
                    <wps:txbx>
                      <w:txbxContent>
                        <w:p w14:paraId="264DD1E3" w14:textId="1279AED6" w:rsidR="003E393F" w:rsidRPr="003E393F" w:rsidRDefault="003E393F" w:rsidP="003E393F">
                          <w:pPr>
                            <w:rPr>
                              <w:rFonts w:ascii="Trebuchet MS" w:eastAsia="Trebuchet MS" w:hAnsi="Trebuchet MS" w:cs="Trebuchet MS"/>
                              <w:noProof/>
                              <w:color w:val="737373"/>
                              <w:sz w:val="18"/>
                              <w:szCs w:val="18"/>
                            </w:rPr>
                          </w:pPr>
                          <w:r w:rsidRPr="003E393F">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EEA1B8" id="_x0000_t202" coordsize="21600,21600" o:spt="202" path="m,l,21600r21600,l21600,xe">
              <v:stroke joinstyle="miter"/>
              <v:path gradientshapeok="t" o:connecttype="rect"/>
            </v:shapetype>
            <v:shape id="Caixa de Texto 3" o:spid="_x0000_s1029" type="#_x0000_t202" alt="PÚBLICA" style="position:absolute;left:0;text-align:left;margin-left:0;margin-top:0;width:53.75pt;height:31.4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" filled="f" stroked="f">
              <v:textbox style="mso-fit-shape-to-text:t" inset="20pt,0,0,15pt">
                <w:txbxContent>
                  <w:p w14:paraId="264DD1E3" w14:textId="1279AED6" w:rsidR="003E393F" w:rsidRPr="003E393F" w:rsidRDefault="003E393F" w:rsidP="003E393F">
                    <w:pPr>
                      <w:rPr>
                        <w:rFonts w:ascii="Trebuchet MS" w:eastAsia="Trebuchet MS" w:hAnsi="Trebuchet MS" w:cs="Trebuchet MS"/>
                        <w:noProof/>
                        <w:color w:val="737373"/>
                        <w:sz w:val="18"/>
                        <w:szCs w:val="18"/>
                      </w:rPr>
                    </w:pPr>
                    <w:r w:rsidRPr="003E393F">
                      <w:rPr>
                        <w:rFonts w:ascii="Trebuchet MS" w:eastAsia="Trebuchet MS" w:hAnsi="Trebuchet MS" w:cs="Trebuchet MS"/>
                        <w:noProof/>
                        <w:color w:val="737373"/>
                        <w:sz w:val="18"/>
                        <w:szCs w:val="18"/>
                      </w:rPr>
                      <w:t>PÚBLICA</w:t>
                    </w:r>
                  </w:p>
                </w:txbxContent>
              </v:textbox>
              <w10:wrap anchorx="page" anchory="page"/>
            </v:shape>
          </w:pict>
        </mc:Fallback>
      </mc:AlternateContent>
    </w:r>
    <w:r w:rsidR="00126F68">
      <w:rPr>
        <w:noProof/>
      </w:rPr>
      <mc:AlternateContent>
        <mc:Choice Requires="wps">
          <w:drawing>
            <wp:anchor distT="0" distB="0" distL="0" distR="0" simplePos="0" relativeHeight="251658241" behindDoc="0" locked="0" layoutInCell="1" allowOverlap="1" wp14:anchorId="19D3E1DC" wp14:editId="79F58F6B">
              <wp:simplePos x="0" y="0"/>
              <wp:positionH relativeFrom="page">
                <wp:align>left</wp:align>
              </wp:positionH>
              <wp:positionV relativeFrom="page">
                <wp:align>bottom</wp:align>
              </wp:positionV>
              <wp:extent cx="693420" cy="399415"/>
              <wp:effectExtent l="0" t="0" r="0" b="0"/>
              <wp:wrapNone/>
              <wp:docPr id="122808075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420" cy="399415"/>
                      </a:xfrm>
                      <a:prstGeom prst="rect">
                        <a:avLst/>
                      </a:prstGeom>
                      <a:noFill/>
                      <a:ln>
                        <a:noFill/>
                      </a:ln>
                    </wps:spPr>
                    <wps:txbx>
                      <w:txbxContent>
                        <w:p w14:paraId="227AEDA9" w14:textId="60FC403D" w:rsidR="005D73B3" w:rsidRPr="005D73B3" w:rsidRDefault="005D73B3" w:rsidP="005D73B3">
                          <w:pPr>
                            <w:rPr>
                              <w:rFonts w:ascii="Trebuchet MS" w:eastAsia="Trebuchet MS" w:hAnsi="Trebuchet MS" w:cs="Trebuchet MS"/>
                              <w:noProof/>
                              <w:color w:val="008542"/>
                              <w:sz w:val="18"/>
                              <w:szCs w:val="18"/>
                            </w:rPr>
                          </w:pPr>
                          <w:r w:rsidRPr="005D73B3">
                            <w:rPr>
                              <w:rFonts w:ascii="Trebuchet MS" w:eastAsia="Trebuchet MS" w:hAnsi="Trebuchet MS" w:cs="Trebuchet MS"/>
                              <w:noProof/>
                              <w:color w:val="008542"/>
                              <w:sz w:val="18"/>
                              <w:szCs w:val="18"/>
                            </w:rPr>
                            <w:t>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9D3E1DC" id="Caixa de Texto 1" o:spid="_x0000_s1030" type="#_x0000_t202" style="position:absolute;left:0;text-align:left;margin-left:0;margin-top:0;width:54.6pt;height:31.45pt;z-index:251658241;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" filled="f" stroked="f">
              <v:textbox style="mso-fit-shape-to-text:t" inset="20pt,0,0,15pt">
                <w:txbxContent>
                  <w:p w14:paraId="227AEDA9" w14:textId="60FC403D" w:rsidR="005D73B3" w:rsidRPr="005D73B3" w:rsidRDefault="005D73B3" w:rsidP="005D73B3">
                    <w:pPr>
                      <w:rPr>
                        <w:rFonts w:ascii="Trebuchet MS" w:eastAsia="Trebuchet MS" w:hAnsi="Trebuchet MS" w:cs="Trebuchet MS"/>
                        <w:noProof/>
                        <w:color w:val="008542"/>
                        <w:sz w:val="18"/>
                        <w:szCs w:val="18"/>
                      </w:rPr>
                    </w:pPr>
                    <w:r w:rsidRPr="005D73B3">
                      <w:rPr>
                        <w:rFonts w:ascii="Trebuchet MS" w:eastAsia="Trebuchet MS" w:hAnsi="Trebuchet MS" w:cs="Trebuchet MS"/>
                        <w:noProof/>
                        <w:color w:val="008542"/>
                        <w:sz w:val="18"/>
                        <w:szCs w:val="18"/>
                      </w:rPr>
                      <w:t>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FAD06" w14:textId="77777777" w:rsidR="00B27BD7" w:rsidRDefault="00B27BD7" w:rsidP="005D73B3">
      <w:pPr>
        <w:spacing w:before="0"/>
      </w:pPr>
      <w:r>
        <w:separator/>
      </w:r>
    </w:p>
  </w:footnote>
  <w:footnote w:type="continuationSeparator" w:id="0">
    <w:p w14:paraId="3702C1E8" w14:textId="77777777" w:rsidR="00B27BD7" w:rsidRDefault="00B27BD7" w:rsidP="005D73B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F3E4" w14:textId="5092FA5D" w:rsidR="00DA48B3" w:rsidRDefault="00DA48B3" w:rsidP="00DA48B3">
    <w:pPr>
      <w:pStyle w:val="Cabealho"/>
      <w:ind w:right="-1"/>
      <w:rPr>
        <w:rFonts w:cs="Arial"/>
        <w:b/>
        <w:bCs/>
        <w:position w:val="-6"/>
      </w:rPr>
    </w:pPr>
    <w:bookmarkStart w:id="1" w:name="_Hlk176446426"/>
    <w:r>
      <w:rPr>
        <w:rFonts w:cs="Arial"/>
        <w:b/>
        <w:bCs/>
        <w:noProof/>
        <w:position w:val="-6"/>
      </w:rPr>
      <w:drawing>
        <wp:anchor distT="0" distB="0" distL="114300" distR="114300" simplePos="0" relativeHeight="251658240" behindDoc="0" locked="0" layoutInCell="1" allowOverlap="1" wp14:anchorId="2AC28368" wp14:editId="3C857F13">
          <wp:simplePos x="0" y="0"/>
          <wp:positionH relativeFrom="column">
            <wp:posOffset>-44450</wp:posOffset>
          </wp:positionH>
          <wp:positionV relativeFrom="paragraph">
            <wp:posOffset>-50800</wp:posOffset>
          </wp:positionV>
          <wp:extent cx="2002155" cy="442595"/>
          <wp:effectExtent l="0" t="0" r="0" b="0"/>
          <wp:wrapNone/>
          <wp:docPr id="7869426"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426" name="Imagem 1" descr="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l="4724" t="15961" r="4724" b="15961"/>
                  <a:stretch>
                    <a:fillRect/>
                  </a:stretch>
                </pic:blipFill>
                <pic:spPr bwMode="auto">
                  <a:xfrm>
                    <a:off x="0" y="0"/>
                    <a:ext cx="2002155" cy="442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9433C5" w14:textId="77777777" w:rsidR="00DA48B3" w:rsidRDefault="00DA48B3" w:rsidP="00DA48B3">
    <w:pPr>
      <w:pStyle w:val="Cabealho"/>
      <w:spacing w:before="0"/>
      <w:ind w:right="-1"/>
      <w:rPr>
        <w:rFonts w:cs="Arial"/>
        <w:b/>
        <w:bCs/>
        <w:position w:val="-6"/>
      </w:rPr>
    </w:pPr>
  </w:p>
  <w:p w14:paraId="1492BA0E" w14:textId="77777777" w:rsidR="00DA48B3" w:rsidRPr="00606892" w:rsidRDefault="00DA48B3" w:rsidP="00DA48B3">
    <w:pPr>
      <w:pStyle w:val="Cabealho"/>
      <w:spacing w:before="0"/>
      <w:jc w:val="center"/>
      <w:rPr>
        <w:sz w:val="20"/>
      </w:rPr>
    </w:pPr>
  </w:p>
  <w:p w14:paraId="5BF85904" w14:textId="77777777" w:rsidR="00DA48B3" w:rsidRPr="00606892" w:rsidRDefault="00DA48B3" w:rsidP="00DA48B3">
    <w:pPr>
      <w:pStyle w:val="Cabealho"/>
      <w:spacing w:before="0"/>
      <w:jc w:val="center"/>
      <w:rPr>
        <w:b/>
        <w:sz w:val="20"/>
      </w:rPr>
    </w:pPr>
    <w:r w:rsidRPr="00606892">
      <w:rPr>
        <w:b/>
        <w:sz w:val="20"/>
      </w:rPr>
      <w:t xml:space="preserve"> CONTRATO </w:t>
    </w:r>
    <w:proofErr w:type="gramStart"/>
    <w:r w:rsidRPr="00606892">
      <w:rPr>
        <w:b/>
        <w:sz w:val="20"/>
      </w:rPr>
      <w:t xml:space="preserve">Nº  </w:t>
    </w:r>
    <w:r w:rsidRPr="00606892">
      <w:rPr>
        <w:b/>
        <w:sz w:val="20"/>
        <w:highlight w:val="cyan"/>
      </w:rPr>
      <w:t>[</w:t>
    </w:r>
    <w:proofErr w:type="gramEnd"/>
    <w:r w:rsidRPr="00606892">
      <w:rPr>
        <w:b/>
        <w:sz w:val="20"/>
        <w:highlight w:val="cyan"/>
      </w:rPr>
      <w:t>______________________]</w:t>
    </w:r>
  </w:p>
  <w:bookmarkEnd w:id="1"/>
  <w:p w14:paraId="18CD66BC" w14:textId="77777777" w:rsidR="00A86D56" w:rsidRDefault="00A86D5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0E08C3"/>
    <w:multiLevelType w:val="hybridMultilevel"/>
    <w:tmpl w:val="4716A70C"/>
    <w:lvl w:ilvl="0" w:tplc="B928CDA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12084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67"/>
    <w:rsid w:val="00085ACE"/>
    <w:rsid w:val="0008692B"/>
    <w:rsid w:val="000D5782"/>
    <w:rsid w:val="000F1E1C"/>
    <w:rsid w:val="00126F68"/>
    <w:rsid w:val="0014545F"/>
    <w:rsid w:val="0015665E"/>
    <w:rsid w:val="00177D24"/>
    <w:rsid w:val="0018520A"/>
    <w:rsid w:val="001C47E3"/>
    <w:rsid w:val="001E1A17"/>
    <w:rsid w:val="00224E50"/>
    <w:rsid w:val="00272149"/>
    <w:rsid w:val="00274E7A"/>
    <w:rsid w:val="002B3ED7"/>
    <w:rsid w:val="002C3F0D"/>
    <w:rsid w:val="00313748"/>
    <w:rsid w:val="00325BB9"/>
    <w:rsid w:val="00326EFE"/>
    <w:rsid w:val="00362A8B"/>
    <w:rsid w:val="003D22FA"/>
    <w:rsid w:val="003D7276"/>
    <w:rsid w:val="003E393F"/>
    <w:rsid w:val="004016FA"/>
    <w:rsid w:val="00422CB8"/>
    <w:rsid w:val="00445D3D"/>
    <w:rsid w:val="00480C7D"/>
    <w:rsid w:val="00494E44"/>
    <w:rsid w:val="004B0C2E"/>
    <w:rsid w:val="004D27E2"/>
    <w:rsid w:val="004F537B"/>
    <w:rsid w:val="00512E94"/>
    <w:rsid w:val="00513284"/>
    <w:rsid w:val="005737F8"/>
    <w:rsid w:val="00585D6F"/>
    <w:rsid w:val="005909AD"/>
    <w:rsid w:val="00597B95"/>
    <w:rsid w:val="005C3750"/>
    <w:rsid w:val="005D73B3"/>
    <w:rsid w:val="005F0F86"/>
    <w:rsid w:val="005F4443"/>
    <w:rsid w:val="006B07BA"/>
    <w:rsid w:val="006F15D2"/>
    <w:rsid w:val="00702CB0"/>
    <w:rsid w:val="00712093"/>
    <w:rsid w:val="00712208"/>
    <w:rsid w:val="00742279"/>
    <w:rsid w:val="007633B1"/>
    <w:rsid w:val="0078712D"/>
    <w:rsid w:val="00793A72"/>
    <w:rsid w:val="007B056F"/>
    <w:rsid w:val="007C4135"/>
    <w:rsid w:val="008028F4"/>
    <w:rsid w:val="008448D7"/>
    <w:rsid w:val="008534A7"/>
    <w:rsid w:val="00873686"/>
    <w:rsid w:val="008B1FAF"/>
    <w:rsid w:val="008C45DD"/>
    <w:rsid w:val="00916F97"/>
    <w:rsid w:val="009201C3"/>
    <w:rsid w:val="00950BE9"/>
    <w:rsid w:val="0095237B"/>
    <w:rsid w:val="00970E8A"/>
    <w:rsid w:val="0097186E"/>
    <w:rsid w:val="009A1647"/>
    <w:rsid w:val="009A420A"/>
    <w:rsid w:val="009B44D4"/>
    <w:rsid w:val="009F400E"/>
    <w:rsid w:val="00A37967"/>
    <w:rsid w:val="00A63A13"/>
    <w:rsid w:val="00A730AC"/>
    <w:rsid w:val="00A86053"/>
    <w:rsid w:val="00A86D56"/>
    <w:rsid w:val="00AE3A33"/>
    <w:rsid w:val="00AF7006"/>
    <w:rsid w:val="00B16E30"/>
    <w:rsid w:val="00B235E3"/>
    <w:rsid w:val="00B27BD7"/>
    <w:rsid w:val="00B4445E"/>
    <w:rsid w:val="00B67EA5"/>
    <w:rsid w:val="00B77929"/>
    <w:rsid w:val="00B828CE"/>
    <w:rsid w:val="00B86557"/>
    <w:rsid w:val="00B87485"/>
    <w:rsid w:val="00B948D5"/>
    <w:rsid w:val="00B959BB"/>
    <w:rsid w:val="00C023C1"/>
    <w:rsid w:val="00C028DB"/>
    <w:rsid w:val="00C462AA"/>
    <w:rsid w:val="00C4632F"/>
    <w:rsid w:val="00C4651F"/>
    <w:rsid w:val="00C61736"/>
    <w:rsid w:val="00C76C6C"/>
    <w:rsid w:val="00CB75AD"/>
    <w:rsid w:val="00CC5DCC"/>
    <w:rsid w:val="00D00E9F"/>
    <w:rsid w:val="00D31091"/>
    <w:rsid w:val="00D90C52"/>
    <w:rsid w:val="00DA2B25"/>
    <w:rsid w:val="00DA48B3"/>
    <w:rsid w:val="00DE4175"/>
    <w:rsid w:val="00DF6A9F"/>
    <w:rsid w:val="00E03A0A"/>
    <w:rsid w:val="00E13630"/>
    <w:rsid w:val="00E2360F"/>
    <w:rsid w:val="00E36BFF"/>
    <w:rsid w:val="00E567BB"/>
    <w:rsid w:val="00E63991"/>
    <w:rsid w:val="00E77B55"/>
    <w:rsid w:val="00E86412"/>
    <w:rsid w:val="00E87833"/>
    <w:rsid w:val="00E95E36"/>
    <w:rsid w:val="00EB2B56"/>
    <w:rsid w:val="00EB2BD4"/>
    <w:rsid w:val="00ED350C"/>
    <w:rsid w:val="00EE0002"/>
    <w:rsid w:val="00EF52AC"/>
    <w:rsid w:val="00F05AC7"/>
    <w:rsid w:val="00F22988"/>
    <w:rsid w:val="00F26DFB"/>
    <w:rsid w:val="00F665E3"/>
    <w:rsid w:val="00F81B74"/>
    <w:rsid w:val="00F90E0B"/>
    <w:rsid w:val="00F96A7E"/>
    <w:rsid w:val="00F96F5C"/>
    <w:rsid w:val="00FA458F"/>
    <w:rsid w:val="00FB1A39"/>
    <w:rsid w:val="00FB7953"/>
    <w:rsid w:val="00FF114F"/>
    <w:rsid w:val="00FF499E"/>
    <w:rsid w:val="00FF4D16"/>
    <w:rsid w:val="00FF6972"/>
    <w:rsid w:val="19859249"/>
    <w:rsid w:val="1C09BAB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2E2A4"/>
  <w15:docId w15:val="{779FA23D-57CB-4A25-9AC2-DBD7104C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967"/>
    <w:pPr>
      <w:spacing w:before="120" w:after="0" w:line="240" w:lineRule="auto"/>
      <w:jc w:val="both"/>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37967"/>
    <w:pPr>
      <w:tabs>
        <w:tab w:val="center" w:pos="4419"/>
        <w:tab w:val="right" w:pos="8838"/>
      </w:tabs>
    </w:pPr>
  </w:style>
  <w:style w:type="character" w:customStyle="1" w:styleId="CabealhoChar">
    <w:name w:val="Cabeçalho Char"/>
    <w:basedOn w:val="Fontepargpadro"/>
    <w:link w:val="Cabealho"/>
    <w:rsid w:val="00A37967"/>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E95E36"/>
    <w:pPr>
      <w:spacing w:before="0"/>
    </w:pPr>
    <w:rPr>
      <w:rFonts w:ascii="Tahoma" w:hAnsi="Tahoma" w:cs="Tahoma"/>
      <w:sz w:val="16"/>
      <w:szCs w:val="16"/>
    </w:rPr>
  </w:style>
  <w:style w:type="character" w:customStyle="1" w:styleId="TextodebaloChar">
    <w:name w:val="Texto de balão Char"/>
    <w:basedOn w:val="Fontepargpadro"/>
    <w:link w:val="Textodebalo"/>
    <w:uiPriority w:val="99"/>
    <w:semiHidden/>
    <w:rsid w:val="00E95E36"/>
    <w:rPr>
      <w:rFonts w:ascii="Tahoma" w:eastAsia="Times New Roman" w:hAnsi="Tahoma" w:cs="Tahoma"/>
      <w:sz w:val="16"/>
      <w:szCs w:val="16"/>
      <w:lang w:eastAsia="pt-BR"/>
    </w:rPr>
  </w:style>
  <w:style w:type="paragraph" w:styleId="Rodap">
    <w:name w:val="footer"/>
    <w:basedOn w:val="Normal"/>
    <w:link w:val="RodapChar"/>
    <w:unhideWhenUsed/>
    <w:rsid w:val="005D73B3"/>
    <w:pPr>
      <w:tabs>
        <w:tab w:val="center" w:pos="4252"/>
        <w:tab w:val="right" w:pos="8504"/>
      </w:tabs>
      <w:spacing w:before="0"/>
    </w:pPr>
  </w:style>
  <w:style w:type="character" w:customStyle="1" w:styleId="RodapChar">
    <w:name w:val="Rodapé Char"/>
    <w:basedOn w:val="Fontepargpadro"/>
    <w:link w:val="Rodap"/>
    <w:uiPriority w:val="99"/>
    <w:rsid w:val="005D73B3"/>
    <w:rPr>
      <w:rFonts w:ascii="Arial" w:eastAsia="Times New Roman" w:hAnsi="Arial" w:cs="Times New Roman"/>
      <w:sz w:val="24"/>
      <w:szCs w:val="20"/>
      <w:lang w:eastAsia="pt-BR"/>
    </w:rPr>
  </w:style>
  <w:style w:type="paragraph" w:styleId="Corpodetexto">
    <w:name w:val="Body Text"/>
    <w:basedOn w:val="Normal"/>
    <w:link w:val="CorpodetextoChar"/>
    <w:rsid w:val="00494E44"/>
    <w:pPr>
      <w:spacing w:before="0"/>
      <w:jc w:val="left"/>
    </w:pPr>
    <w:rPr>
      <w:b/>
    </w:rPr>
  </w:style>
  <w:style w:type="character" w:customStyle="1" w:styleId="CorpodetextoChar">
    <w:name w:val="Corpo de texto Char"/>
    <w:basedOn w:val="Fontepargpadro"/>
    <w:link w:val="Corpodetexto"/>
    <w:rsid w:val="00494E44"/>
    <w:rPr>
      <w:rFonts w:ascii="Arial" w:eastAsia="Times New Roman" w:hAnsi="Arial" w:cs="Times New Roman"/>
      <w:b/>
      <w:sz w:val="24"/>
      <w:szCs w:val="20"/>
      <w:lang w:eastAsia="pt-BR"/>
    </w:rPr>
  </w:style>
  <w:style w:type="paragraph" w:styleId="Reviso">
    <w:name w:val="Revision"/>
    <w:hidden/>
    <w:uiPriority w:val="99"/>
    <w:semiHidden/>
    <w:rsid w:val="009201C3"/>
    <w:pPr>
      <w:spacing w:after="0" w:line="240" w:lineRule="auto"/>
    </w:pPr>
    <w:rPr>
      <w:rFonts w:ascii="Arial" w:eastAsia="Times New Roman" w:hAnsi="Arial" w:cs="Times New Roman"/>
      <w:sz w:val="24"/>
      <w:szCs w:val="20"/>
      <w:lang w:eastAsia="pt-BR"/>
    </w:rPr>
  </w:style>
  <w:style w:type="paragraph" w:styleId="PargrafodaLista">
    <w:name w:val="List Paragraph"/>
    <w:basedOn w:val="Normal"/>
    <w:uiPriority w:val="34"/>
    <w:qFormat/>
    <w:rsid w:val="00362A8B"/>
    <w:pPr>
      <w:ind w:left="720"/>
      <w:contextualSpacing/>
    </w:pPr>
  </w:style>
  <w:style w:type="table" w:styleId="TabeladeGrade4">
    <w:name w:val="Grid Table 4"/>
    <w:basedOn w:val="Tabelanormal"/>
    <w:uiPriority w:val="49"/>
    <w:rsid w:val="00362A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B4445E"/>
    <w:pPr>
      <w:spacing w:before="100" w:beforeAutospacing="1" w:after="100" w:afterAutospacing="1"/>
      <w:jc w:val="left"/>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449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ntbnet.engenharia.petrobras.com.b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ntbnet.engenharia.petrobras.com.b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ntbnet.engenharia.petrobras.com.b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286594D67E7424DAE05E55623AD2E78" ma:contentTypeVersion="16" ma:contentTypeDescription="Crie um novo documento." ma:contentTypeScope="" ma:versionID="45d7ee95160abecd2469876de717bc01">
  <xsd:schema xmlns:xsd="http://www.w3.org/2001/XMLSchema" xmlns:xs="http://www.w3.org/2001/XMLSchema" xmlns:p="http://schemas.microsoft.com/office/2006/metadata/properties" xmlns:ns2="be9820c4-c026-4a88-893a-ff76cced5c8d" xmlns:ns3="d737e24e-05fc-443d-bcb2-495511f51982" targetNamespace="http://schemas.microsoft.com/office/2006/metadata/properties" ma:root="true" ma:fieldsID="cffd1b1030700563fcccb0375f890e93" ns2:_="" ns3:_="">
    <xsd:import namespace="be9820c4-c026-4a88-893a-ff76cced5c8d"/>
    <xsd:import namespace="d737e24e-05fc-443d-bcb2-495511f519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820c4-c026-4a88-893a-ff76cced5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7e24e-05fc-443d-bcb2-495511f51982"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54a5d40b-ff79-4af3-aef1-cd8a99c94f3c}" ma:internalName="TaxCatchAll" ma:showField="CatchAllData" ma:web="d737e24e-05fc-443d-bcb2-495511f51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9820c4-c026-4a88-893a-ff76cced5c8d">
      <Terms xmlns="http://schemas.microsoft.com/office/infopath/2007/PartnerControls"/>
    </lcf76f155ced4ddcb4097134ff3c332f>
    <TaxCatchAll xmlns="d737e24e-05fc-443d-bcb2-495511f51982" xsi:nil="true"/>
  </documentManagement>
</p:properties>
</file>

<file path=customXml/itemProps1.xml><?xml version="1.0" encoding="utf-8"?>
<ds:datastoreItem xmlns:ds="http://schemas.openxmlformats.org/officeDocument/2006/customXml" ds:itemID="{80DD15F4-8940-45BB-BF9B-700687C551AE}">
  <ds:schemaRefs>
    <ds:schemaRef ds:uri="http://schemas.microsoft.com/sharepoint/v3/contenttype/forms"/>
  </ds:schemaRefs>
</ds:datastoreItem>
</file>

<file path=customXml/itemProps2.xml><?xml version="1.0" encoding="utf-8"?>
<ds:datastoreItem xmlns:ds="http://schemas.openxmlformats.org/officeDocument/2006/customXml" ds:itemID="{2BB4D107-C597-400B-8102-C0BC9A3696C7}"/>
</file>

<file path=customXml/itemProps3.xml><?xml version="1.0" encoding="utf-8"?>
<ds:datastoreItem xmlns:ds="http://schemas.openxmlformats.org/officeDocument/2006/customXml" ds:itemID="{8B6D3BC4-3720-452F-AF62-4929CF46582C}">
  <ds:schemaRefs>
    <ds:schemaRef ds:uri="http://schemas.microsoft.com/office/2006/metadata/properties"/>
    <ds:schemaRef ds:uri="http://schemas.microsoft.com/office/infopath/2007/PartnerControls"/>
    <ds:schemaRef ds:uri="5e8ac19c-dad0-43c4-89cc-91977d783d0d"/>
    <ds:schemaRef ds:uri="c7908682-cbc0-4485-966f-70b0c59f364c"/>
  </ds:schemaRefs>
</ds:datastoreItem>
</file>

<file path=docMetadata/LabelInfo.xml><?xml version="1.0" encoding="utf-8"?>
<clbl:labelList xmlns:clbl="http://schemas.microsoft.com/office/2020/mipLabelMetadata">
  <clbl:label id="{140b9f7d-8e3a-482f-9702-4b7ffc40985a}" enabled="1" method="Privileged" siteId="{5b6f6241-9a57-4be4-8e50-1dfa72e79a57}" removed="0"/>
</clbl:labelList>
</file>

<file path=docProps/app.xml><?xml version="1.0" encoding="utf-8"?>
<Properties xmlns="http://schemas.openxmlformats.org/officeDocument/2006/extended-properties" xmlns:vt="http://schemas.openxmlformats.org/officeDocument/2006/docPropsVTypes">
  <Template>Normal</Template>
  <TotalTime>14</TotalTime>
  <Pages>7</Pages>
  <Words>2054</Words>
  <Characters>11094</Characters>
  <Application>Microsoft Office Word</Application>
  <DocSecurity>0</DocSecurity>
  <Lines>92</Lines>
  <Paragraphs>26</Paragraphs>
  <ScaleCrop>false</ScaleCrop>
  <Company>Petrobras</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Petrobras</dc:creator>
  <cp:keywords/>
  <dc:description/>
  <cp:lastModifiedBy>Leandro de Sousa Torres</cp:lastModifiedBy>
  <cp:revision>70</cp:revision>
  <dcterms:created xsi:type="dcterms:W3CDTF">2025-07-22T22:41:00Z</dcterms:created>
  <dcterms:modified xsi:type="dcterms:W3CDTF">2025-09-23T17:28:00Z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0x010100A286594D67E7424DAE05E55623AD2E78</vt:lpwstr>
  </property>
  <property fmtid="{D5CDD505-2E9C-101B-9397-08002B2CF9AE}" pid="3" name="Order">
    <vt:r8>4437600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ClassificationContentMarkingFooterShapeIds">
    <vt:lpwstr>69c44285,489b4e1a,253057d9,31e2fc68,47b48a1d,59d3bfcf</vt:lpwstr>
  </property>
  <property fmtid="{D5CDD505-2E9C-101B-9397-08002B2CF9AE}" pid="12" name="ClassificationContentMarkingFooterFontProps">
    <vt:lpwstr>#737373,9,Trebuchet MS</vt:lpwstr>
  </property>
  <property fmtid="{D5CDD505-2E9C-101B-9397-08002B2CF9AE}" pid="13" name="ClassificationContentMarkingFooterText">
    <vt:lpwstr>PÚBLICA</vt:lpwstr>
  </property>
  <property fmtid="{D5CDD505-2E9C-101B-9397-08002B2CF9AE}" pid="14" name="MSIP_Label_cdac03a7-e156-4c4b-b35d-d580a54520fa_Enabled">
    <vt:lpwstr>true</vt:lpwstr>
  </property>
  <property fmtid="{D5CDD505-2E9C-101B-9397-08002B2CF9AE}" pid="15" name="MSIP_Label_cdac03a7-e156-4c4b-b35d-d580a54520fa_SetDate">
    <vt:lpwstr>2024-06-19T13:14:46Z</vt:lpwstr>
  </property>
  <property fmtid="{D5CDD505-2E9C-101B-9397-08002B2CF9AE}" pid="16" name="MSIP_Label_cdac03a7-e156-4c4b-b35d-d580a54520fa_Method">
    <vt:lpwstr>Privileged</vt:lpwstr>
  </property>
  <property fmtid="{D5CDD505-2E9C-101B-9397-08002B2CF9AE}" pid="17" name="MSIP_Label_cdac03a7-e156-4c4b-b35d-d580a54520fa_Name">
    <vt:lpwstr>Interna</vt:lpwstr>
  </property>
  <property fmtid="{D5CDD505-2E9C-101B-9397-08002B2CF9AE}" pid="18" name="MSIP_Label_cdac03a7-e156-4c4b-b35d-d580a54520fa_SiteId">
    <vt:lpwstr>5b6f6241-9a57-4be4-8e50-1dfa72e79a57</vt:lpwstr>
  </property>
  <property fmtid="{D5CDD505-2E9C-101B-9397-08002B2CF9AE}" pid="19" name="MSIP_Label_cdac03a7-e156-4c4b-b35d-d580a54520fa_ActionId">
    <vt:lpwstr>f2f48a64-72be-45d0-8fb9-f5ceb54b3f70</vt:lpwstr>
  </property>
  <property fmtid="{D5CDD505-2E9C-101B-9397-08002B2CF9AE}" pid="20" name="MSIP_Label_cdac03a7-e156-4c4b-b35d-d580a54520fa_ContentBits">
    <vt:lpwstr>2</vt:lpwstr>
  </property>
</Properties>
</file>